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3700" w14:textId="77777777" w:rsidR="006F6644" w:rsidRDefault="009E58FA" w:rsidP="00A00D8C">
      <w:pPr>
        <w:spacing w:after="480"/>
        <w:jc w:val="both"/>
      </w:pPr>
      <w:r>
        <w:rPr>
          <w:noProof/>
        </w:rPr>
        <w:drawing>
          <wp:anchor distT="0" distB="0" distL="114300" distR="114300" simplePos="0" relativeHeight="251658240" behindDoc="1" locked="0" layoutInCell="1" allowOverlap="1" wp14:anchorId="02816C9E" wp14:editId="0D3266D7">
            <wp:simplePos x="0" y="0"/>
            <wp:positionH relativeFrom="margin">
              <wp:align>left</wp:align>
            </wp:positionH>
            <wp:positionV relativeFrom="paragraph">
              <wp:posOffset>-280987</wp:posOffset>
            </wp:positionV>
            <wp:extent cx="2009778" cy="495933"/>
            <wp:effectExtent l="0" t="0" r="0" b="0"/>
            <wp:wrapNone/>
            <wp:docPr id="1" name="Picture 4" descr="Harrow Council Logo" title="Harrow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09778" cy="495933"/>
                    </a:xfrm>
                    <a:prstGeom prst="rect">
                      <a:avLst/>
                    </a:prstGeom>
                    <a:noFill/>
                    <a:ln>
                      <a:noFill/>
                      <a:prstDash/>
                    </a:ln>
                  </pic:spPr>
                </pic:pic>
              </a:graphicData>
            </a:graphic>
          </wp:anchor>
        </w:drawing>
      </w:r>
    </w:p>
    <w:tbl>
      <w:tblPr>
        <w:tblW w:w="8080" w:type="dxa"/>
        <w:tblCellMar>
          <w:left w:w="10" w:type="dxa"/>
          <w:right w:w="10" w:type="dxa"/>
        </w:tblCellMar>
        <w:tblLook w:val="04A0" w:firstRow="1" w:lastRow="0" w:firstColumn="1" w:lastColumn="0" w:noHBand="0" w:noVBand="1"/>
      </w:tblPr>
      <w:tblGrid>
        <w:gridCol w:w="3456"/>
        <w:gridCol w:w="4624"/>
      </w:tblGrid>
      <w:tr w:rsidR="006F6644" w14:paraId="4FD39F39" w14:textId="77777777">
        <w:trPr>
          <w:tblHeader/>
        </w:trPr>
        <w:tc>
          <w:tcPr>
            <w:tcW w:w="3456" w:type="dxa"/>
            <w:tcBorders>
              <w:bottom w:val="single" w:sz="18" w:space="0" w:color="000000"/>
            </w:tcBorders>
            <w:shd w:val="clear" w:color="auto" w:fill="FFFFFF"/>
            <w:tcMar>
              <w:top w:w="0" w:type="dxa"/>
              <w:left w:w="108" w:type="dxa"/>
              <w:bottom w:w="0" w:type="dxa"/>
              <w:right w:w="108" w:type="dxa"/>
            </w:tcMar>
          </w:tcPr>
          <w:p w14:paraId="56C9F129" w14:textId="77777777" w:rsidR="006F6644" w:rsidRDefault="009E58FA" w:rsidP="00A00D8C">
            <w:pPr>
              <w:pStyle w:val="Heading1"/>
              <w:spacing w:after="240"/>
              <w:jc w:val="both"/>
              <w:rPr>
                <w:lang w:eastAsia="en-GB"/>
              </w:rPr>
            </w:pPr>
            <w:r>
              <w:rPr>
                <w:lang w:eastAsia="en-GB"/>
              </w:rPr>
              <w:t>Report for:</w:t>
            </w:r>
          </w:p>
        </w:tc>
        <w:tc>
          <w:tcPr>
            <w:tcW w:w="4624" w:type="dxa"/>
            <w:tcBorders>
              <w:bottom w:val="single" w:sz="18" w:space="0" w:color="000000"/>
            </w:tcBorders>
            <w:shd w:val="clear" w:color="auto" w:fill="FFFFFF"/>
            <w:tcMar>
              <w:top w:w="0" w:type="dxa"/>
              <w:left w:w="108" w:type="dxa"/>
              <w:bottom w:w="0" w:type="dxa"/>
              <w:right w:w="108" w:type="dxa"/>
            </w:tcMar>
          </w:tcPr>
          <w:p w14:paraId="1C359CF8" w14:textId="77777777" w:rsidR="006F6644" w:rsidRDefault="009E58FA" w:rsidP="00A00D8C">
            <w:pPr>
              <w:pStyle w:val="Heading1"/>
              <w:jc w:val="both"/>
            </w:pPr>
            <w:r>
              <w:rPr>
                <w:lang w:eastAsia="en-GB"/>
              </w:rPr>
              <w:t>Cabinet</w:t>
            </w:r>
          </w:p>
        </w:tc>
      </w:tr>
      <w:tr w:rsidR="006F6644" w14:paraId="1D45860E" w14:textId="77777777">
        <w:tc>
          <w:tcPr>
            <w:tcW w:w="3456" w:type="dxa"/>
            <w:tcBorders>
              <w:top w:val="single" w:sz="18" w:space="0" w:color="000000"/>
            </w:tcBorders>
            <w:shd w:val="clear" w:color="auto" w:fill="FFFFFF"/>
            <w:tcMar>
              <w:top w:w="0" w:type="dxa"/>
              <w:left w:w="108" w:type="dxa"/>
              <w:bottom w:w="0" w:type="dxa"/>
              <w:right w:w="108" w:type="dxa"/>
            </w:tcMar>
          </w:tcPr>
          <w:p w14:paraId="04903257" w14:textId="77777777" w:rsidR="006F6644" w:rsidRDefault="009E58FA" w:rsidP="00A00D8C">
            <w:pPr>
              <w:pStyle w:val="Infotext"/>
              <w:spacing w:after="240"/>
              <w:jc w:val="both"/>
            </w:pPr>
            <w:r>
              <w:rPr>
                <w:rFonts w:ascii="Arial Black" w:hAnsi="Arial Black"/>
                <w:lang w:eastAsia="en-GB"/>
              </w:rPr>
              <w:t>Date of Meeting:</w:t>
            </w:r>
          </w:p>
        </w:tc>
        <w:tc>
          <w:tcPr>
            <w:tcW w:w="4624" w:type="dxa"/>
            <w:tcBorders>
              <w:top w:val="single" w:sz="18" w:space="0" w:color="000000"/>
            </w:tcBorders>
            <w:shd w:val="clear" w:color="auto" w:fill="FFFFFF"/>
            <w:tcMar>
              <w:top w:w="0" w:type="dxa"/>
              <w:left w:w="108" w:type="dxa"/>
              <w:bottom w:w="0" w:type="dxa"/>
              <w:right w:w="108" w:type="dxa"/>
            </w:tcMar>
          </w:tcPr>
          <w:p w14:paraId="2AE7E4E9" w14:textId="4AE512FE" w:rsidR="006F6644" w:rsidRDefault="00F14314" w:rsidP="00A00D8C">
            <w:pPr>
              <w:jc w:val="both"/>
              <w:rPr>
                <w:rFonts w:cs="Arial"/>
                <w:lang w:eastAsia="en-GB"/>
              </w:rPr>
            </w:pPr>
            <w:r>
              <w:rPr>
                <w:rFonts w:cs="Arial"/>
                <w:lang w:eastAsia="en-GB"/>
              </w:rPr>
              <w:t xml:space="preserve">16 </w:t>
            </w:r>
            <w:r w:rsidR="00D85216">
              <w:rPr>
                <w:rFonts w:cs="Arial"/>
                <w:lang w:eastAsia="en-GB"/>
              </w:rPr>
              <w:t>February 2023</w:t>
            </w:r>
          </w:p>
        </w:tc>
      </w:tr>
      <w:tr w:rsidR="006F6644" w14:paraId="1A890425" w14:textId="77777777">
        <w:tc>
          <w:tcPr>
            <w:tcW w:w="3456" w:type="dxa"/>
            <w:shd w:val="clear" w:color="auto" w:fill="FFFFFF"/>
            <w:tcMar>
              <w:top w:w="0" w:type="dxa"/>
              <w:left w:w="108" w:type="dxa"/>
              <w:bottom w:w="0" w:type="dxa"/>
              <w:right w:w="108" w:type="dxa"/>
            </w:tcMar>
          </w:tcPr>
          <w:p w14:paraId="0F347E89" w14:textId="77777777" w:rsidR="006F6644" w:rsidRDefault="009E58FA" w:rsidP="00A00D8C">
            <w:pPr>
              <w:pStyle w:val="Infotext"/>
              <w:spacing w:after="240"/>
              <w:jc w:val="both"/>
            </w:pPr>
            <w:r>
              <w:rPr>
                <w:rFonts w:ascii="Arial Black" w:hAnsi="Arial Black" w:cs="Arial"/>
                <w:lang w:eastAsia="en-GB"/>
              </w:rPr>
              <w:t>Subject:</w:t>
            </w:r>
          </w:p>
        </w:tc>
        <w:tc>
          <w:tcPr>
            <w:tcW w:w="4624" w:type="dxa"/>
            <w:shd w:val="clear" w:color="auto" w:fill="FFFFFF"/>
            <w:tcMar>
              <w:top w:w="0" w:type="dxa"/>
              <w:left w:w="108" w:type="dxa"/>
              <w:bottom w:w="0" w:type="dxa"/>
              <w:right w:w="108" w:type="dxa"/>
            </w:tcMar>
          </w:tcPr>
          <w:p w14:paraId="023B4AC4" w14:textId="77777777" w:rsidR="00E34B1D" w:rsidRDefault="00FB7A3B" w:rsidP="00FB7A3B">
            <w:pPr>
              <w:pStyle w:val="Infotext"/>
              <w:rPr>
                <w:rFonts w:cs="Arial"/>
                <w:sz w:val="24"/>
                <w:szCs w:val="22"/>
                <w:lang w:eastAsia="en-GB"/>
                <w14:cntxtAlts/>
              </w:rPr>
            </w:pPr>
            <w:r w:rsidRPr="00FB7A3B">
              <w:rPr>
                <w:rFonts w:cs="Arial"/>
                <w:sz w:val="24"/>
                <w:szCs w:val="22"/>
                <w:lang w:eastAsia="en-GB"/>
                <w14:cntxtAlts/>
              </w:rPr>
              <w:t>Environmental Enforcement: Procurement of a Tri Borough Contract</w:t>
            </w:r>
          </w:p>
          <w:p w14:paraId="6BE71121" w14:textId="324E55B8" w:rsidR="00FB7A3B" w:rsidRPr="00FB7A3B" w:rsidRDefault="00FB7A3B" w:rsidP="00FB7A3B">
            <w:pPr>
              <w:pStyle w:val="Infotext"/>
              <w:rPr>
                <w:rFonts w:cs="Arial"/>
                <w:szCs w:val="24"/>
                <w:lang w:eastAsia="en-GB"/>
                <w14:cntxtAlts/>
              </w:rPr>
            </w:pPr>
          </w:p>
        </w:tc>
      </w:tr>
      <w:tr w:rsidR="006F6644" w14:paraId="328BDA24" w14:textId="77777777">
        <w:tc>
          <w:tcPr>
            <w:tcW w:w="3456" w:type="dxa"/>
            <w:shd w:val="clear" w:color="auto" w:fill="FFFFFF"/>
            <w:tcMar>
              <w:top w:w="0" w:type="dxa"/>
              <w:left w:w="108" w:type="dxa"/>
              <w:bottom w:w="0" w:type="dxa"/>
              <w:right w:w="108" w:type="dxa"/>
            </w:tcMar>
          </w:tcPr>
          <w:p w14:paraId="1570BB50" w14:textId="77777777" w:rsidR="006F6644" w:rsidRDefault="009E58FA" w:rsidP="00A00D8C">
            <w:pPr>
              <w:pStyle w:val="Infotext"/>
              <w:spacing w:after="240"/>
              <w:jc w:val="both"/>
              <w:rPr>
                <w:rFonts w:ascii="Arial Black" w:hAnsi="Arial Black" w:cs="Arial"/>
                <w:lang w:eastAsia="en-GB"/>
              </w:rPr>
            </w:pPr>
            <w:r>
              <w:rPr>
                <w:rFonts w:ascii="Arial Black" w:hAnsi="Arial Black" w:cs="Arial"/>
                <w:lang w:eastAsia="en-GB"/>
              </w:rPr>
              <w:t>Key Decision:</w:t>
            </w:r>
          </w:p>
        </w:tc>
        <w:tc>
          <w:tcPr>
            <w:tcW w:w="4624" w:type="dxa"/>
            <w:shd w:val="clear" w:color="auto" w:fill="FFFFFF"/>
            <w:tcMar>
              <w:top w:w="0" w:type="dxa"/>
              <w:left w:w="108" w:type="dxa"/>
              <w:bottom w:w="0" w:type="dxa"/>
              <w:right w:w="108" w:type="dxa"/>
            </w:tcMar>
          </w:tcPr>
          <w:p w14:paraId="20CEA490" w14:textId="23A6BE94" w:rsidR="006F6644" w:rsidRDefault="009E58FA" w:rsidP="00A00D8C">
            <w:pPr>
              <w:pStyle w:val="Infotext"/>
              <w:jc w:val="both"/>
              <w:rPr>
                <w:rFonts w:cs="Arial"/>
                <w:sz w:val="24"/>
                <w:szCs w:val="24"/>
                <w:lang w:eastAsia="en-GB"/>
              </w:rPr>
            </w:pPr>
            <w:r>
              <w:rPr>
                <w:rFonts w:cs="Arial"/>
                <w:sz w:val="24"/>
                <w:szCs w:val="24"/>
                <w:lang w:eastAsia="en-GB"/>
              </w:rPr>
              <w:t>Yes</w:t>
            </w:r>
            <w:r w:rsidR="001B07BC">
              <w:rPr>
                <w:rFonts w:cs="Arial"/>
                <w:sz w:val="24"/>
                <w:szCs w:val="24"/>
                <w:lang w:eastAsia="en-GB"/>
              </w:rPr>
              <w:t xml:space="preserve"> – </w:t>
            </w:r>
            <w:r w:rsidR="00FB7A3B">
              <w:rPr>
                <w:rFonts w:cs="Arial"/>
                <w:sz w:val="24"/>
                <w:szCs w:val="24"/>
                <w:lang w:eastAsia="en-GB"/>
              </w:rPr>
              <w:t>a</w:t>
            </w:r>
            <w:r w:rsidR="001B07BC">
              <w:rPr>
                <w:rFonts w:cs="Arial"/>
                <w:sz w:val="24"/>
                <w:szCs w:val="24"/>
                <w:lang w:eastAsia="en-GB"/>
              </w:rPr>
              <w:t>ll wards effected</w:t>
            </w:r>
          </w:p>
        </w:tc>
      </w:tr>
      <w:tr w:rsidR="006F6644" w14:paraId="52C10725" w14:textId="77777777">
        <w:tc>
          <w:tcPr>
            <w:tcW w:w="3456" w:type="dxa"/>
            <w:shd w:val="clear" w:color="auto" w:fill="FFFFFF"/>
            <w:tcMar>
              <w:top w:w="0" w:type="dxa"/>
              <w:left w:w="108" w:type="dxa"/>
              <w:bottom w:w="0" w:type="dxa"/>
              <w:right w:w="108" w:type="dxa"/>
            </w:tcMar>
          </w:tcPr>
          <w:p w14:paraId="3A3C68E7" w14:textId="77777777" w:rsidR="006F6644" w:rsidRDefault="009E58FA" w:rsidP="00A00D8C">
            <w:pPr>
              <w:pStyle w:val="Infotext"/>
              <w:spacing w:after="240"/>
              <w:jc w:val="both"/>
              <w:rPr>
                <w:rFonts w:ascii="Arial Black" w:hAnsi="Arial Black" w:cs="Arial"/>
                <w:lang w:eastAsia="en-GB"/>
              </w:rPr>
            </w:pPr>
            <w:r>
              <w:rPr>
                <w:rFonts w:ascii="Arial Black" w:hAnsi="Arial Black" w:cs="Arial"/>
                <w:lang w:eastAsia="en-GB"/>
              </w:rPr>
              <w:t>Responsible Officer:</w:t>
            </w:r>
          </w:p>
        </w:tc>
        <w:tc>
          <w:tcPr>
            <w:tcW w:w="4624" w:type="dxa"/>
            <w:shd w:val="clear" w:color="auto" w:fill="FFFFFF"/>
            <w:tcMar>
              <w:top w:w="0" w:type="dxa"/>
              <w:left w:w="108" w:type="dxa"/>
              <w:bottom w:w="0" w:type="dxa"/>
              <w:right w:w="108" w:type="dxa"/>
            </w:tcMar>
          </w:tcPr>
          <w:p w14:paraId="3A9126E2" w14:textId="0DEA907B" w:rsidR="006F6644" w:rsidRDefault="009E58FA" w:rsidP="00A00D8C">
            <w:pPr>
              <w:pStyle w:val="Infotext"/>
              <w:jc w:val="both"/>
              <w:rPr>
                <w:rFonts w:cs="Arial"/>
                <w:sz w:val="24"/>
                <w:szCs w:val="24"/>
                <w:lang w:eastAsia="en-GB"/>
              </w:rPr>
            </w:pPr>
            <w:r>
              <w:rPr>
                <w:rFonts w:cs="Arial"/>
                <w:sz w:val="24"/>
                <w:szCs w:val="24"/>
                <w:lang w:eastAsia="en-GB"/>
              </w:rPr>
              <w:t xml:space="preserve">Dipti Patel </w:t>
            </w:r>
            <w:r w:rsidR="00FB7A3B">
              <w:rPr>
                <w:rFonts w:cs="Arial"/>
                <w:sz w:val="24"/>
                <w:szCs w:val="24"/>
                <w:lang w:eastAsia="en-GB"/>
              </w:rPr>
              <w:t xml:space="preserve">- </w:t>
            </w:r>
            <w:r>
              <w:rPr>
                <w:rFonts w:cs="Arial"/>
                <w:sz w:val="24"/>
                <w:szCs w:val="24"/>
                <w:lang w:eastAsia="en-GB"/>
              </w:rPr>
              <w:t>Corporate Director</w:t>
            </w:r>
            <w:r w:rsidR="00FB7A3B">
              <w:rPr>
                <w:rFonts w:cs="Arial"/>
                <w:sz w:val="24"/>
                <w:szCs w:val="24"/>
                <w:lang w:eastAsia="en-GB"/>
              </w:rPr>
              <w:t>,</w:t>
            </w:r>
            <w:r>
              <w:rPr>
                <w:rFonts w:cs="Arial"/>
                <w:sz w:val="24"/>
                <w:szCs w:val="24"/>
                <w:lang w:eastAsia="en-GB"/>
              </w:rPr>
              <w:t xml:space="preserve"> Place</w:t>
            </w:r>
            <w:r w:rsidR="00FB7A3B">
              <w:rPr>
                <w:rFonts w:cs="Arial"/>
                <w:sz w:val="24"/>
                <w:szCs w:val="24"/>
                <w:lang w:eastAsia="en-GB"/>
              </w:rPr>
              <w:t xml:space="preserve">; </w:t>
            </w:r>
            <w:r>
              <w:rPr>
                <w:rFonts w:cs="Arial"/>
                <w:sz w:val="24"/>
                <w:szCs w:val="24"/>
                <w:lang w:eastAsia="en-GB"/>
              </w:rPr>
              <w:t xml:space="preserve"> </w:t>
            </w:r>
          </w:p>
          <w:p w14:paraId="65D7E863" w14:textId="0EA3FEFB" w:rsidR="001B07BC" w:rsidRDefault="001B07BC" w:rsidP="00A00D8C">
            <w:pPr>
              <w:pStyle w:val="Infotext"/>
              <w:jc w:val="both"/>
              <w:rPr>
                <w:rFonts w:cs="Arial"/>
                <w:sz w:val="24"/>
                <w:szCs w:val="24"/>
                <w:lang w:eastAsia="en-GB"/>
              </w:rPr>
            </w:pPr>
            <w:r>
              <w:rPr>
                <w:rFonts w:cs="Arial"/>
                <w:sz w:val="24"/>
                <w:szCs w:val="24"/>
                <w:lang w:eastAsia="en-GB"/>
              </w:rPr>
              <w:t>Cathy Knubley</w:t>
            </w:r>
            <w:r w:rsidR="00FB7A3B">
              <w:rPr>
                <w:rFonts w:cs="Arial"/>
                <w:sz w:val="24"/>
                <w:szCs w:val="24"/>
                <w:lang w:eastAsia="en-GB"/>
              </w:rPr>
              <w:t xml:space="preserve"> - </w:t>
            </w:r>
            <w:r>
              <w:rPr>
                <w:rFonts w:cs="Arial"/>
                <w:sz w:val="24"/>
                <w:szCs w:val="24"/>
                <w:lang w:eastAsia="en-GB"/>
              </w:rPr>
              <w:t>Director of Environmen</w:t>
            </w:r>
            <w:r w:rsidR="00D059C2">
              <w:rPr>
                <w:rFonts w:cs="Arial"/>
                <w:sz w:val="24"/>
                <w:szCs w:val="24"/>
                <w:lang w:eastAsia="en-GB"/>
              </w:rPr>
              <w:t>t</w:t>
            </w:r>
            <w:r w:rsidR="00FB7A3B">
              <w:rPr>
                <w:rFonts w:cs="Arial"/>
                <w:sz w:val="24"/>
                <w:szCs w:val="24"/>
                <w:lang w:eastAsia="en-GB"/>
              </w:rPr>
              <w:t>al Services</w:t>
            </w:r>
          </w:p>
          <w:p w14:paraId="665E827E" w14:textId="77777777" w:rsidR="006F6644" w:rsidRDefault="006F6644" w:rsidP="00D85216">
            <w:pPr>
              <w:pStyle w:val="Infotext"/>
              <w:jc w:val="both"/>
              <w:rPr>
                <w:rFonts w:cs="Arial"/>
                <w:sz w:val="24"/>
                <w:szCs w:val="24"/>
                <w:lang w:eastAsia="en-GB"/>
              </w:rPr>
            </w:pPr>
          </w:p>
        </w:tc>
      </w:tr>
      <w:tr w:rsidR="006F6644" w14:paraId="03FCFF1E" w14:textId="77777777">
        <w:tc>
          <w:tcPr>
            <w:tcW w:w="3456" w:type="dxa"/>
            <w:shd w:val="clear" w:color="auto" w:fill="FFFFFF"/>
            <w:tcMar>
              <w:top w:w="0" w:type="dxa"/>
              <w:left w:w="108" w:type="dxa"/>
              <w:bottom w:w="0" w:type="dxa"/>
              <w:right w:w="108" w:type="dxa"/>
            </w:tcMar>
          </w:tcPr>
          <w:p w14:paraId="523BFB72" w14:textId="77777777" w:rsidR="006F6644" w:rsidRDefault="009E58FA" w:rsidP="00A00D8C">
            <w:pPr>
              <w:pStyle w:val="Infotext"/>
              <w:spacing w:after="240"/>
              <w:jc w:val="both"/>
              <w:rPr>
                <w:rFonts w:ascii="Arial Black" w:hAnsi="Arial Black"/>
                <w:lang w:eastAsia="en-GB"/>
              </w:rPr>
            </w:pPr>
            <w:r>
              <w:rPr>
                <w:rFonts w:ascii="Arial Black" w:hAnsi="Arial Black"/>
                <w:lang w:eastAsia="en-GB"/>
              </w:rPr>
              <w:t>Portfolio Holder:</w:t>
            </w:r>
          </w:p>
        </w:tc>
        <w:tc>
          <w:tcPr>
            <w:tcW w:w="4624" w:type="dxa"/>
            <w:shd w:val="clear" w:color="auto" w:fill="FFFFFF"/>
            <w:tcMar>
              <w:top w:w="0" w:type="dxa"/>
              <w:left w:w="108" w:type="dxa"/>
              <w:bottom w:w="0" w:type="dxa"/>
              <w:right w:w="108" w:type="dxa"/>
            </w:tcMar>
          </w:tcPr>
          <w:p w14:paraId="48B904B5" w14:textId="59008DFD" w:rsidR="006F6644" w:rsidRDefault="009E58FA" w:rsidP="00A00D8C">
            <w:pPr>
              <w:pStyle w:val="Infotext"/>
              <w:jc w:val="both"/>
              <w:rPr>
                <w:rFonts w:cs="Arial"/>
                <w:color w:val="FF0000"/>
                <w:sz w:val="24"/>
                <w:szCs w:val="24"/>
                <w:lang w:eastAsia="en-GB"/>
              </w:rPr>
            </w:pPr>
            <w:r>
              <w:rPr>
                <w:sz w:val="24"/>
                <w:szCs w:val="24"/>
                <w:lang w:eastAsia="en-GB"/>
              </w:rPr>
              <w:t>Councillor Anjana Patel</w:t>
            </w:r>
            <w:r w:rsidR="00FB7A3B">
              <w:rPr>
                <w:sz w:val="24"/>
                <w:szCs w:val="24"/>
                <w:lang w:eastAsia="en-GB"/>
              </w:rPr>
              <w:t xml:space="preserve"> - </w:t>
            </w:r>
            <w:r>
              <w:rPr>
                <w:sz w:val="24"/>
                <w:szCs w:val="24"/>
                <w:lang w:eastAsia="en-GB"/>
              </w:rPr>
              <w:t>Portfolio Holder for Environment</w:t>
            </w:r>
            <w:r>
              <w:rPr>
                <w:rFonts w:cs="Arial"/>
                <w:color w:val="FF0000"/>
                <w:sz w:val="24"/>
                <w:szCs w:val="24"/>
                <w:lang w:eastAsia="en-GB"/>
              </w:rPr>
              <w:t xml:space="preserve"> </w:t>
            </w:r>
            <w:r w:rsidR="00592BB3" w:rsidRPr="00D91301">
              <w:rPr>
                <w:sz w:val="24"/>
                <w:szCs w:val="24"/>
                <w:lang w:eastAsia="en-GB"/>
              </w:rPr>
              <w:t>&amp; Community Safety</w:t>
            </w:r>
            <w:r w:rsidR="00592BB3">
              <w:rPr>
                <w:rFonts w:cs="Arial"/>
                <w:color w:val="FF0000"/>
                <w:sz w:val="24"/>
                <w:szCs w:val="24"/>
                <w:lang w:eastAsia="en-GB"/>
              </w:rPr>
              <w:t xml:space="preserve"> </w:t>
            </w:r>
          </w:p>
          <w:p w14:paraId="622A188F" w14:textId="65D8C98D" w:rsidR="00F14314" w:rsidRDefault="00F14314" w:rsidP="00A00D8C">
            <w:pPr>
              <w:pStyle w:val="Infotext"/>
              <w:jc w:val="both"/>
            </w:pPr>
          </w:p>
        </w:tc>
      </w:tr>
      <w:tr w:rsidR="006F6644" w14:paraId="3F63D64B" w14:textId="77777777">
        <w:tc>
          <w:tcPr>
            <w:tcW w:w="3456" w:type="dxa"/>
            <w:shd w:val="clear" w:color="auto" w:fill="FFFFFF"/>
            <w:tcMar>
              <w:top w:w="0" w:type="dxa"/>
              <w:left w:w="108" w:type="dxa"/>
              <w:bottom w:w="0" w:type="dxa"/>
              <w:right w:w="108" w:type="dxa"/>
            </w:tcMar>
          </w:tcPr>
          <w:p w14:paraId="1BD3DB39" w14:textId="77777777" w:rsidR="006F6644" w:rsidRDefault="009E58FA" w:rsidP="00A00D8C">
            <w:pPr>
              <w:pStyle w:val="Infotext"/>
              <w:spacing w:after="240"/>
              <w:jc w:val="both"/>
              <w:rPr>
                <w:rFonts w:ascii="Arial Black" w:hAnsi="Arial Black"/>
                <w:lang w:eastAsia="en-GB"/>
              </w:rPr>
            </w:pPr>
            <w:r>
              <w:rPr>
                <w:rFonts w:ascii="Arial Black" w:hAnsi="Arial Black"/>
                <w:lang w:eastAsia="en-GB"/>
              </w:rPr>
              <w:t>Exempt:</w:t>
            </w:r>
          </w:p>
        </w:tc>
        <w:tc>
          <w:tcPr>
            <w:tcW w:w="4624" w:type="dxa"/>
            <w:shd w:val="clear" w:color="auto" w:fill="FFFFFF"/>
            <w:tcMar>
              <w:top w:w="0" w:type="dxa"/>
              <w:left w:w="108" w:type="dxa"/>
              <w:bottom w:w="0" w:type="dxa"/>
              <w:right w:w="108" w:type="dxa"/>
            </w:tcMar>
          </w:tcPr>
          <w:p w14:paraId="2CC61B14" w14:textId="2F943B7E" w:rsidR="002969F3" w:rsidRPr="002969F3" w:rsidRDefault="001B07BC" w:rsidP="002969F3">
            <w:pPr>
              <w:jc w:val="both"/>
              <w:rPr>
                <w:bCs/>
                <w:lang w:val="en-US"/>
              </w:rPr>
            </w:pPr>
            <w:r>
              <w:rPr>
                <w:bCs/>
              </w:rPr>
              <w:t>No</w:t>
            </w:r>
          </w:p>
          <w:p w14:paraId="3FC338B9" w14:textId="7F56CA0B" w:rsidR="006F6644" w:rsidRDefault="006F6644" w:rsidP="00F14314">
            <w:pPr>
              <w:pStyle w:val="Infotext"/>
              <w:jc w:val="both"/>
              <w:rPr>
                <w:rFonts w:cs="Arial"/>
                <w:color w:val="FF0000"/>
                <w:sz w:val="24"/>
                <w:szCs w:val="24"/>
                <w:lang w:eastAsia="en-GB"/>
              </w:rPr>
            </w:pPr>
          </w:p>
        </w:tc>
      </w:tr>
      <w:tr w:rsidR="006F6644" w14:paraId="5C136AAB" w14:textId="77777777">
        <w:tc>
          <w:tcPr>
            <w:tcW w:w="3456" w:type="dxa"/>
            <w:shd w:val="clear" w:color="auto" w:fill="FFFFFF"/>
            <w:tcMar>
              <w:top w:w="0" w:type="dxa"/>
              <w:left w:w="108" w:type="dxa"/>
              <w:bottom w:w="0" w:type="dxa"/>
              <w:right w:w="108" w:type="dxa"/>
            </w:tcMar>
          </w:tcPr>
          <w:p w14:paraId="7420C0DA" w14:textId="77777777" w:rsidR="006F6644" w:rsidRDefault="009E58FA" w:rsidP="00A00D8C">
            <w:pPr>
              <w:pStyle w:val="Infotext"/>
              <w:spacing w:after="240"/>
              <w:jc w:val="both"/>
              <w:rPr>
                <w:rFonts w:ascii="Arial Black" w:hAnsi="Arial Black"/>
                <w:lang w:eastAsia="en-GB"/>
              </w:rPr>
            </w:pPr>
            <w:r>
              <w:rPr>
                <w:rFonts w:ascii="Arial Black" w:hAnsi="Arial Black"/>
                <w:lang w:eastAsia="en-GB"/>
              </w:rPr>
              <w:t>Decision subject to Call-in:</w:t>
            </w:r>
          </w:p>
        </w:tc>
        <w:tc>
          <w:tcPr>
            <w:tcW w:w="4624" w:type="dxa"/>
            <w:shd w:val="clear" w:color="auto" w:fill="FFFFFF"/>
            <w:tcMar>
              <w:top w:w="0" w:type="dxa"/>
              <w:left w:w="108" w:type="dxa"/>
              <w:bottom w:w="0" w:type="dxa"/>
              <w:right w:w="108" w:type="dxa"/>
            </w:tcMar>
          </w:tcPr>
          <w:p w14:paraId="27936195" w14:textId="77777777" w:rsidR="006F6644" w:rsidRDefault="009E58FA" w:rsidP="00A00D8C">
            <w:pPr>
              <w:pStyle w:val="Infotext"/>
              <w:jc w:val="both"/>
            </w:pPr>
            <w:r>
              <w:rPr>
                <w:rFonts w:cs="Arial"/>
                <w:sz w:val="24"/>
                <w:szCs w:val="24"/>
                <w:lang w:eastAsia="en-GB"/>
              </w:rPr>
              <w:t xml:space="preserve">Yes </w:t>
            </w:r>
          </w:p>
        </w:tc>
      </w:tr>
      <w:tr w:rsidR="006F6644" w14:paraId="1CB7ED90" w14:textId="77777777">
        <w:tc>
          <w:tcPr>
            <w:tcW w:w="3456" w:type="dxa"/>
            <w:shd w:val="clear" w:color="auto" w:fill="FFFFFF"/>
            <w:tcMar>
              <w:top w:w="0" w:type="dxa"/>
              <w:left w:w="108" w:type="dxa"/>
              <w:bottom w:w="0" w:type="dxa"/>
              <w:right w:w="108" w:type="dxa"/>
            </w:tcMar>
          </w:tcPr>
          <w:p w14:paraId="6FEFFE48" w14:textId="77777777" w:rsidR="006F6644" w:rsidRDefault="009E58FA" w:rsidP="00A00D8C">
            <w:pPr>
              <w:pStyle w:val="Infotext"/>
              <w:spacing w:after="240"/>
              <w:jc w:val="both"/>
              <w:rPr>
                <w:rFonts w:ascii="Arial Black" w:hAnsi="Arial Black" w:cs="Arial"/>
                <w:lang w:eastAsia="en-GB"/>
              </w:rPr>
            </w:pPr>
            <w:r>
              <w:rPr>
                <w:rFonts w:ascii="Arial Black" w:hAnsi="Arial Black" w:cs="Arial"/>
                <w:lang w:eastAsia="en-GB"/>
              </w:rPr>
              <w:t>Wards affected:</w:t>
            </w:r>
          </w:p>
        </w:tc>
        <w:tc>
          <w:tcPr>
            <w:tcW w:w="4624" w:type="dxa"/>
            <w:shd w:val="clear" w:color="auto" w:fill="FFFFFF"/>
            <w:tcMar>
              <w:top w:w="0" w:type="dxa"/>
              <w:left w:w="108" w:type="dxa"/>
              <w:bottom w:w="0" w:type="dxa"/>
              <w:right w:w="108" w:type="dxa"/>
            </w:tcMar>
          </w:tcPr>
          <w:p w14:paraId="64FAFA07" w14:textId="05540632" w:rsidR="006F6644" w:rsidRDefault="009E58FA" w:rsidP="00A00D8C">
            <w:pPr>
              <w:pStyle w:val="Infotext"/>
              <w:jc w:val="both"/>
              <w:rPr>
                <w:sz w:val="24"/>
                <w:szCs w:val="24"/>
                <w:lang w:eastAsia="en-GB"/>
              </w:rPr>
            </w:pPr>
            <w:r>
              <w:rPr>
                <w:sz w:val="24"/>
                <w:szCs w:val="24"/>
                <w:lang w:eastAsia="en-GB"/>
              </w:rPr>
              <w:t>All Wards</w:t>
            </w:r>
          </w:p>
          <w:p w14:paraId="0B56D1B6" w14:textId="77777777" w:rsidR="006F6644" w:rsidRDefault="006F6644" w:rsidP="00A00D8C">
            <w:pPr>
              <w:pStyle w:val="Infotext"/>
              <w:jc w:val="both"/>
              <w:rPr>
                <w:sz w:val="24"/>
                <w:szCs w:val="24"/>
                <w:lang w:eastAsia="en-GB"/>
              </w:rPr>
            </w:pPr>
          </w:p>
        </w:tc>
      </w:tr>
      <w:tr w:rsidR="006F6644" w14:paraId="14DA8538" w14:textId="77777777">
        <w:tc>
          <w:tcPr>
            <w:tcW w:w="3456" w:type="dxa"/>
            <w:shd w:val="clear" w:color="auto" w:fill="FFFFFF"/>
            <w:tcMar>
              <w:top w:w="0" w:type="dxa"/>
              <w:left w:w="108" w:type="dxa"/>
              <w:bottom w:w="0" w:type="dxa"/>
              <w:right w:w="108" w:type="dxa"/>
            </w:tcMar>
          </w:tcPr>
          <w:p w14:paraId="57217ADD" w14:textId="77777777" w:rsidR="006F6644" w:rsidRDefault="009E58FA" w:rsidP="00A00D8C">
            <w:pPr>
              <w:pStyle w:val="Infotext"/>
              <w:spacing w:after="240"/>
              <w:jc w:val="both"/>
              <w:rPr>
                <w:rFonts w:ascii="Arial Black" w:hAnsi="Arial Black" w:cs="Arial"/>
                <w:lang w:eastAsia="en-GB"/>
              </w:rPr>
            </w:pPr>
            <w:r>
              <w:rPr>
                <w:rFonts w:ascii="Arial Black" w:hAnsi="Arial Black" w:cs="Arial"/>
                <w:lang w:eastAsia="en-GB"/>
              </w:rPr>
              <w:t>Enclosures:</w:t>
            </w:r>
          </w:p>
        </w:tc>
        <w:tc>
          <w:tcPr>
            <w:tcW w:w="4624" w:type="dxa"/>
            <w:shd w:val="clear" w:color="auto" w:fill="FFFFFF"/>
            <w:tcMar>
              <w:top w:w="0" w:type="dxa"/>
              <w:left w:w="108" w:type="dxa"/>
              <w:bottom w:w="0" w:type="dxa"/>
              <w:right w:w="108" w:type="dxa"/>
            </w:tcMar>
          </w:tcPr>
          <w:p w14:paraId="08A5DB75" w14:textId="7C56BFF0" w:rsidR="006F6644" w:rsidRDefault="001B07BC" w:rsidP="00A00D8C">
            <w:pPr>
              <w:pStyle w:val="Infotext"/>
              <w:jc w:val="both"/>
              <w:rPr>
                <w:rFonts w:cs="Arial"/>
                <w:sz w:val="24"/>
                <w:szCs w:val="24"/>
                <w:lang w:eastAsia="en-GB"/>
              </w:rPr>
            </w:pPr>
            <w:r>
              <w:rPr>
                <w:rFonts w:cs="Arial"/>
                <w:sz w:val="24"/>
                <w:szCs w:val="24"/>
                <w:lang w:eastAsia="en-GB"/>
              </w:rPr>
              <w:t>None</w:t>
            </w:r>
          </w:p>
          <w:p w14:paraId="5DE0D1B9" w14:textId="77777777" w:rsidR="006F6644" w:rsidRDefault="006F6644" w:rsidP="00A00D8C">
            <w:pPr>
              <w:pStyle w:val="Infotext"/>
              <w:jc w:val="both"/>
              <w:rPr>
                <w:color w:val="FF0000"/>
                <w:sz w:val="24"/>
                <w:szCs w:val="24"/>
                <w:lang w:eastAsia="en-GB"/>
              </w:rPr>
            </w:pPr>
          </w:p>
        </w:tc>
      </w:tr>
    </w:tbl>
    <w:p w14:paraId="1E35751C" w14:textId="77777777" w:rsidR="006F6644" w:rsidRDefault="006F6644" w:rsidP="00A00D8C">
      <w:pPr>
        <w:spacing w:after="480"/>
        <w:jc w:val="both"/>
        <w:rPr>
          <w:rFonts w:cs="Arial"/>
        </w:rPr>
      </w:pPr>
    </w:p>
    <w:tbl>
      <w:tblPr>
        <w:tblW w:w="9356" w:type="dxa"/>
        <w:tblInd w:w="-5" w:type="dxa"/>
        <w:tblCellMar>
          <w:left w:w="10" w:type="dxa"/>
          <w:right w:w="10" w:type="dxa"/>
        </w:tblCellMar>
        <w:tblLook w:val="04A0" w:firstRow="1" w:lastRow="0" w:firstColumn="1" w:lastColumn="0" w:noHBand="0" w:noVBand="1"/>
      </w:tblPr>
      <w:tblGrid>
        <w:gridCol w:w="9356"/>
      </w:tblGrid>
      <w:tr w:rsidR="006F6644" w14:paraId="1332192D" w14:textId="77777777" w:rsidTr="00530DB6">
        <w:trPr>
          <w:tblHeader/>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557F" w14:textId="77777777" w:rsidR="00530DB6" w:rsidRPr="003117A7" w:rsidRDefault="00530DB6" w:rsidP="003117A7">
            <w:pPr>
              <w:pStyle w:val="Heading1"/>
              <w:jc w:val="both"/>
              <w:rPr>
                <w:lang w:eastAsia="en-GB"/>
              </w:rPr>
            </w:pPr>
            <w:r w:rsidRPr="003117A7">
              <w:rPr>
                <w:lang w:eastAsia="en-GB"/>
              </w:rPr>
              <w:lastRenderedPageBreak/>
              <w:t xml:space="preserve">Section 1 – Summary and Recommendation </w:t>
            </w:r>
          </w:p>
          <w:p w14:paraId="550FBC49" w14:textId="77777777" w:rsidR="00530DB6" w:rsidRDefault="00530DB6" w:rsidP="00AA5753">
            <w:pPr>
              <w:suppressAutoHyphens w:val="0"/>
              <w:autoSpaceDE w:val="0"/>
              <w:adjustRightInd w:val="0"/>
              <w:rPr>
                <w:rFonts w:eastAsia="Calibri" w:cs="Arial"/>
                <w:szCs w:val="24"/>
              </w:rPr>
            </w:pPr>
          </w:p>
          <w:p w14:paraId="55AA21A8" w14:textId="2735C693" w:rsidR="00285482" w:rsidRDefault="00AA5753" w:rsidP="00AA5753">
            <w:pPr>
              <w:suppressAutoHyphens w:val="0"/>
              <w:autoSpaceDE w:val="0"/>
              <w:adjustRightInd w:val="0"/>
              <w:rPr>
                <w:rFonts w:eastAsia="Calibri" w:cs="Arial"/>
                <w:szCs w:val="24"/>
              </w:rPr>
            </w:pPr>
            <w:r>
              <w:rPr>
                <w:rFonts w:eastAsia="Calibri" w:cs="Arial"/>
                <w:szCs w:val="24"/>
              </w:rPr>
              <w:t xml:space="preserve">This report seeks approval to </w:t>
            </w:r>
            <w:r w:rsidR="00C977F9">
              <w:rPr>
                <w:rFonts w:eastAsia="Calibri" w:cs="Arial"/>
                <w:szCs w:val="24"/>
              </w:rPr>
              <w:t>procure</w:t>
            </w:r>
            <w:r>
              <w:rPr>
                <w:rFonts w:eastAsia="Calibri" w:cs="Arial"/>
                <w:szCs w:val="24"/>
              </w:rPr>
              <w:t xml:space="preserve"> a multi-borough contract for third party</w:t>
            </w:r>
            <w:r w:rsidR="00285482">
              <w:rPr>
                <w:rFonts w:eastAsia="Calibri" w:cs="Arial"/>
                <w:szCs w:val="24"/>
              </w:rPr>
              <w:t xml:space="preserve"> </w:t>
            </w:r>
            <w:r>
              <w:rPr>
                <w:rFonts w:eastAsia="Calibri" w:cs="Arial"/>
                <w:szCs w:val="24"/>
              </w:rPr>
              <w:t xml:space="preserve">on-street enforcement in relation to low level environmental issues. </w:t>
            </w:r>
          </w:p>
          <w:p w14:paraId="5B5C9798" w14:textId="77777777" w:rsidR="00285482" w:rsidRDefault="00285482" w:rsidP="00AA5753">
            <w:pPr>
              <w:suppressAutoHyphens w:val="0"/>
              <w:autoSpaceDE w:val="0"/>
              <w:adjustRightInd w:val="0"/>
              <w:rPr>
                <w:rFonts w:eastAsia="Calibri" w:cs="Arial"/>
                <w:szCs w:val="24"/>
              </w:rPr>
            </w:pPr>
          </w:p>
          <w:p w14:paraId="7D685480" w14:textId="3AD5ACAE" w:rsidR="00C8192D" w:rsidRDefault="00C8192D" w:rsidP="00C8192D">
            <w:pPr>
              <w:suppressAutoHyphens w:val="0"/>
              <w:autoSpaceDE w:val="0"/>
              <w:adjustRightInd w:val="0"/>
              <w:rPr>
                <w:rFonts w:eastAsia="Calibri" w:cs="Arial"/>
                <w:szCs w:val="24"/>
              </w:rPr>
            </w:pPr>
            <w:r>
              <w:rPr>
                <w:rFonts w:eastAsia="Calibri" w:cs="Arial"/>
                <w:szCs w:val="24"/>
              </w:rPr>
              <w:t xml:space="preserve">This is a </w:t>
            </w:r>
            <w:r w:rsidR="00FB7A3B">
              <w:rPr>
                <w:rFonts w:eastAsia="Calibri" w:cs="Arial"/>
                <w:szCs w:val="24"/>
              </w:rPr>
              <w:t>tri–Borough</w:t>
            </w:r>
            <w:r>
              <w:rPr>
                <w:rFonts w:eastAsia="Calibri" w:cs="Arial"/>
                <w:szCs w:val="24"/>
              </w:rPr>
              <w:t xml:space="preserve"> Ealing-led collaborative procurement in which Harrow and Hounslow Councils are participating. There is a possibility other Boroughs may join during the term of the contract.</w:t>
            </w:r>
          </w:p>
          <w:p w14:paraId="267EB58D" w14:textId="77777777" w:rsidR="00C8192D" w:rsidRDefault="00C8192D" w:rsidP="00C8192D">
            <w:pPr>
              <w:suppressAutoHyphens w:val="0"/>
              <w:autoSpaceDE w:val="0"/>
              <w:adjustRightInd w:val="0"/>
              <w:rPr>
                <w:rFonts w:eastAsia="Calibri" w:cs="Arial"/>
                <w:szCs w:val="24"/>
              </w:rPr>
            </w:pPr>
          </w:p>
          <w:p w14:paraId="6607B039" w14:textId="77777777" w:rsidR="00C8192D" w:rsidRDefault="00C8192D" w:rsidP="00C8192D">
            <w:pPr>
              <w:suppressAutoHyphens w:val="0"/>
              <w:autoSpaceDE w:val="0"/>
              <w:adjustRightInd w:val="0"/>
              <w:rPr>
                <w:rFonts w:eastAsia="Calibri" w:cs="Arial"/>
                <w:szCs w:val="24"/>
              </w:rPr>
            </w:pPr>
            <w:r w:rsidRPr="00287E64">
              <w:rPr>
                <w:rFonts w:eastAsia="Calibri" w:cs="Arial"/>
                <w:szCs w:val="24"/>
              </w:rPr>
              <w:t xml:space="preserve">Harrow, Hounslow and Ealing councils </w:t>
            </w:r>
            <w:r>
              <w:rPr>
                <w:rFonts w:eastAsia="Calibri" w:cs="Arial"/>
                <w:szCs w:val="24"/>
              </w:rPr>
              <w:t>would</w:t>
            </w:r>
            <w:r w:rsidRPr="00287E64">
              <w:rPr>
                <w:rFonts w:eastAsia="Calibri" w:cs="Arial"/>
                <w:szCs w:val="24"/>
              </w:rPr>
              <w:t xml:space="preserve"> join together to deliver a more efficient service, widening the scope of environmental enforcement activity, sharing overhead costs, expertise and allowing greater flexibility.</w:t>
            </w:r>
          </w:p>
          <w:p w14:paraId="500057EB" w14:textId="77777777" w:rsidR="00C8192D" w:rsidRDefault="00C8192D" w:rsidP="00C8192D">
            <w:pPr>
              <w:suppressAutoHyphens w:val="0"/>
              <w:autoSpaceDE w:val="0"/>
              <w:adjustRightInd w:val="0"/>
              <w:rPr>
                <w:rFonts w:eastAsia="Calibri" w:cs="Arial"/>
                <w:szCs w:val="24"/>
              </w:rPr>
            </w:pPr>
          </w:p>
          <w:p w14:paraId="3839AAB6" w14:textId="77777777" w:rsidR="00C8192D" w:rsidRDefault="00C8192D" w:rsidP="00C8192D">
            <w:pPr>
              <w:suppressAutoHyphens w:val="0"/>
              <w:autoSpaceDE w:val="0"/>
              <w:adjustRightInd w:val="0"/>
              <w:rPr>
                <w:rFonts w:eastAsia="Calibri" w:cs="Arial"/>
                <w:b/>
                <w:bCs/>
                <w:sz w:val="28"/>
                <w:szCs w:val="28"/>
              </w:rPr>
            </w:pPr>
            <w:r>
              <w:rPr>
                <w:rFonts w:eastAsia="Calibri" w:cs="Arial"/>
                <w:b/>
                <w:bCs/>
                <w:sz w:val="28"/>
                <w:szCs w:val="28"/>
              </w:rPr>
              <w:t>Recommendations:</w:t>
            </w:r>
          </w:p>
          <w:p w14:paraId="1756E7E1" w14:textId="77777777" w:rsidR="00C8192D" w:rsidRDefault="00C8192D" w:rsidP="00C8192D">
            <w:pPr>
              <w:suppressAutoHyphens w:val="0"/>
              <w:autoSpaceDE w:val="0"/>
              <w:adjustRightInd w:val="0"/>
              <w:rPr>
                <w:rFonts w:eastAsia="Calibri" w:cs="Arial"/>
                <w:szCs w:val="24"/>
              </w:rPr>
            </w:pPr>
            <w:r>
              <w:rPr>
                <w:rFonts w:eastAsia="Calibri" w:cs="Arial"/>
                <w:szCs w:val="24"/>
              </w:rPr>
              <w:t>Cabinet is requested to:</w:t>
            </w:r>
          </w:p>
          <w:p w14:paraId="6B4F7FB7" w14:textId="7C0A5B75" w:rsidR="0086017B" w:rsidRDefault="0086017B" w:rsidP="00AA5753">
            <w:pPr>
              <w:suppressAutoHyphens w:val="0"/>
              <w:autoSpaceDE w:val="0"/>
              <w:adjustRightInd w:val="0"/>
              <w:rPr>
                <w:rFonts w:eastAsia="Calibri" w:cs="Arial"/>
                <w:szCs w:val="24"/>
              </w:rPr>
            </w:pPr>
          </w:p>
          <w:p w14:paraId="46B39910" w14:textId="3D11E9C4" w:rsidR="00AA5753" w:rsidRDefault="00AA5753" w:rsidP="005C4456">
            <w:pPr>
              <w:pStyle w:val="ListParagraph"/>
              <w:numPr>
                <w:ilvl w:val="0"/>
                <w:numId w:val="30"/>
              </w:numPr>
              <w:suppressAutoHyphens w:val="0"/>
              <w:autoSpaceDE w:val="0"/>
              <w:adjustRightInd w:val="0"/>
              <w:rPr>
                <w:rFonts w:eastAsia="Calibri" w:cs="Arial"/>
                <w:szCs w:val="24"/>
              </w:rPr>
            </w:pPr>
            <w:r w:rsidRPr="003E3688">
              <w:rPr>
                <w:rFonts w:eastAsia="Calibri" w:cs="Arial"/>
                <w:szCs w:val="24"/>
              </w:rPr>
              <w:t xml:space="preserve">Grant approval to </w:t>
            </w:r>
            <w:r w:rsidR="002771EC" w:rsidRPr="003E3688">
              <w:rPr>
                <w:rFonts w:eastAsia="Calibri" w:cs="Arial"/>
                <w:szCs w:val="24"/>
              </w:rPr>
              <w:t xml:space="preserve">procure a </w:t>
            </w:r>
            <w:r w:rsidR="00FB7A3B" w:rsidRPr="003E3688">
              <w:rPr>
                <w:rFonts w:eastAsia="Calibri" w:cs="Arial"/>
                <w:szCs w:val="24"/>
              </w:rPr>
              <w:t>tri-Borough</w:t>
            </w:r>
            <w:r w:rsidRPr="003E3688">
              <w:rPr>
                <w:rFonts w:eastAsia="Calibri" w:cs="Arial"/>
                <w:szCs w:val="24"/>
              </w:rPr>
              <w:t xml:space="preserve"> third party on-street</w:t>
            </w:r>
            <w:r w:rsidR="00285482" w:rsidRPr="003E3688">
              <w:rPr>
                <w:rFonts w:eastAsia="Calibri" w:cs="Arial"/>
                <w:szCs w:val="24"/>
              </w:rPr>
              <w:t xml:space="preserve"> </w:t>
            </w:r>
            <w:r w:rsidRPr="00557C1B">
              <w:rPr>
                <w:rFonts w:eastAsia="Calibri" w:cs="Arial"/>
                <w:szCs w:val="24"/>
              </w:rPr>
              <w:t>enforcement co</w:t>
            </w:r>
            <w:r w:rsidR="00285482" w:rsidRPr="000258A8">
              <w:rPr>
                <w:rFonts w:eastAsia="Calibri" w:cs="Arial"/>
                <w:szCs w:val="24"/>
              </w:rPr>
              <w:t>n</w:t>
            </w:r>
            <w:r w:rsidRPr="00287E64">
              <w:rPr>
                <w:rFonts w:eastAsia="Calibri" w:cs="Arial"/>
                <w:szCs w:val="24"/>
              </w:rPr>
              <w:t>tract.</w:t>
            </w:r>
          </w:p>
          <w:p w14:paraId="107C9CE1" w14:textId="77777777" w:rsidR="00F9756E" w:rsidRPr="00287E64" w:rsidRDefault="00F9756E" w:rsidP="00F9756E">
            <w:pPr>
              <w:pStyle w:val="ListParagraph"/>
              <w:suppressAutoHyphens w:val="0"/>
              <w:autoSpaceDE w:val="0"/>
              <w:adjustRightInd w:val="0"/>
              <w:rPr>
                <w:rFonts w:eastAsia="Calibri" w:cs="Arial"/>
                <w:szCs w:val="24"/>
              </w:rPr>
            </w:pPr>
          </w:p>
          <w:p w14:paraId="1F8A8E93" w14:textId="5FC4C330" w:rsidR="003E3688" w:rsidRPr="005C4456" w:rsidRDefault="003E3688" w:rsidP="005C4456">
            <w:pPr>
              <w:pStyle w:val="ListParagraph"/>
              <w:numPr>
                <w:ilvl w:val="0"/>
                <w:numId w:val="30"/>
              </w:numPr>
              <w:suppressAutoHyphens w:val="0"/>
              <w:autoSpaceDE w:val="0"/>
              <w:adjustRightInd w:val="0"/>
              <w:rPr>
                <w:rFonts w:eastAsia="Calibri" w:cs="Arial"/>
                <w:szCs w:val="24"/>
              </w:rPr>
            </w:pPr>
            <w:r>
              <w:t>Delegate authority to the Corporate Director</w:t>
            </w:r>
            <w:r w:rsidR="00B7206E">
              <w:t>, Place,</w:t>
            </w:r>
            <w:r>
              <w:t xml:space="preserve"> </w:t>
            </w:r>
            <w:r w:rsidR="001B07BC">
              <w:t>following</w:t>
            </w:r>
            <w:r>
              <w:t xml:space="preserve"> consultation with the Portfolio Holder for </w:t>
            </w:r>
            <w:r w:rsidRPr="003E3688">
              <w:t>Environment &amp; Community Safety</w:t>
            </w:r>
            <w:r>
              <w:t xml:space="preserve"> to review and agree the suite of tender documentation</w:t>
            </w:r>
            <w:r w:rsidR="007B1BB6">
              <w:t>.</w:t>
            </w:r>
          </w:p>
          <w:p w14:paraId="4B1F7502" w14:textId="77777777" w:rsidR="005C4456" w:rsidRPr="005C4456" w:rsidRDefault="005C4456" w:rsidP="005C4456">
            <w:pPr>
              <w:pStyle w:val="ListParagraph"/>
              <w:rPr>
                <w:rFonts w:eastAsia="Calibri" w:cs="Arial"/>
                <w:szCs w:val="24"/>
              </w:rPr>
            </w:pPr>
          </w:p>
          <w:p w14:paraId="575C9253" w14:textId="77777777" w:rsidR="005C4456" w:rsidRDefault="005C4456" w:rsidP="005C4456">
            <w:pPr>
              <w:pStyle w:val="ListParagraph"/>
              <w:numPr>
                <w:ilvl w:val="0"/>
                <w:numId w:val="30"/>
              </w:numPr>
              <w:suppressAutoHyphens w:val="0"/>
              <w:autoSpaceDE w:val="0"/>
              <w:adjustRightInd w:val="0"/>
              <w:rPr>
                <w:szCs w:val="24"/>
              </w:rPr>
            </w:pPr>
            <w:r>
              <w:rPr>
                <w:rFonts w:eastAsia="Calibri" w:cs="Arial"/>
                <w:szCs w:val="24"/>
              </w:rPr>
              <w:t>Delegate authority to the Corporate Director, Place, following consultation with the Portfolio Holder for Environment &amp; Community Safety and the Portfolio Holder for Finance and Human Resources, to finalise the award of the contract, including finalisation of the contract documentation and entering into the contract.</w:t>
            </w:r>
          </w:p>
          <w:p w14:paraId="7F4D14AF" w14:textId="77777777" w:rsidR="005C4456" w:rsidRPr="003E3688" w:rsidRDefault="005C4456" w:rsidP="005C4456">
            <w:pPr>
              <w:pStyle w:val="ListParagraph"/>
              <w:suppressAutoHyphens w:val="0"/>
              <w:autoSpaceDE w:val="0"/>
              <w:adjustRightInd w:val="0"/>
              <w:rPr>
                <w:rFonts w:eastAsia="Calibri" w:cs="Arial"/>
                <w:szCs w:val="24"/>
              </w:rPr>
            </w:pPr>
          </w:p>
          <w:p w14:paraId="3A5FD24D" w14:textId="77777777" w:rsidR="004776AB" w:rsidRPr="00F9756E" w:rsidRDefault="004776AB" w:rsidP="005C4456">
            <w:pPr>
              <w:pStyle w:val="ListParagraph"/>
              <w:numPr>
                <w:ilvl w:val="0"/>
                <w:numId w:val="30"/>
              </w:numPr>
              <w:suppressAutoHyphens w:val="0"/>
              <w:autoSpaceDE w:val="0"/>
              <w:adjustRightInd w:val="0"/>
              <w:rPr>
                <w:szCs w:val="24"/>
              </w:rPr>
            </w:pPr>
            <w:r>
              <w:rPr>
                <w:szCs w:val="24"/>
              </w:rPr>
              <w:t xml:space="preserve">Delegate authority to the </w:t>
            </w:r>
            <w:r w:rsidRPr="00F9756E">
              <w:rPr>
                <w:rFonts w:eastAsia="Calibri" w:cs="Arial"/>
                <w:szCs w:val="24"/>
              </w:rPr>
              <w:t>Corporate Director, Place, following consultation with the Portfolio Holder for Environment</w:t>
            </w:r>
            <w:r>
              <w:rPr>
                <w:rFonts w:eastAsia="Calibri" w:cs="Arial"/>
                <w:szCs w:val="24"/>
              </w:rPr>
              <w:t xml:space="preserve"> &amp; Community Safety</w:t>
            </w:r>
            <w:r w:rsidRPr="00F9756E">
              <w:rPr>
                <w:rFonts w:eastAsia="Calibri" w:cs="Arial"/>
                <w:szCs w:val="24"/>
              </w:rPr>
              <w:t xml:space="preserve"> and the Portfolio Holder</w:t>
            </w:r>
            <w:r>
              <w:rPr>
                <w:rFonts w:eastAsia="Calibri" w:cs="Arial"/>
                <w:szCs w:val="24"/>
              </w:rPr>
              <w:t xml:space="preserve"> for</w:t>
            </w:r>
            <w:r w:rsidRPr="00F9756E">
              <w:rPr>
                <w:rFonts w:eastAsia="Calibri" w:cs="Arial"/>
                <w:szCs w:val="24"/>
              </w:rPr>
              <w:t xml:space="preserve"> Finance and</w:t>
            </w:r>
            <w:r>
              <w:rPr>
                <w:rFonts w:eastAsia="Calibri" w:cs="Arial"/>
                <w:szCs w:val="24"/>
              </w:rPr>
              <w:t xml:space="preserve"> Human</w:t>
            </w:r>
            <w:r w:rsidRPr="00F9756E">
              <w:rPr>
                <w:rFonts w:eastAsia="Calibri" w:cs="Arial"/>
                <w:szCs w:val="24"/>
              </w:rPr>
              <w:t xml:space="preserve"> Resources</w:t>
            </w:r>
            <w:r>
              <w:rPr>
                <w:rFonts w:eastAsia="Calibri" w:cs="Arial"/>
                <w:szCs w:val="24"/>
              </w:rPr>
              <w:t xml:space="preserve"> to extend and/or vary the current memorandum of understanding with the collaborating Boroughs, or enter into a new memorandum of understanding or similar arrangement with the collaborating Boroughs. </w:t>
            </w:r>
          </w:p>
          <w:p w14:paraId="66586A81" w14:textId="77777777" w:rsidR="006F6644" w:rsidRDefault="006F6644" w:rsidP="00D91301">
            <w:pPr>
              <w:pStyle w:val="ListParagraph"/>
              <w:suppressAutoHyphens w:val="0"/>
              <w:autoSpaceDE w:val="0"/>
              <w:adjustRightInd w:val="0"/>
            </w:pPr>
          </w:p>
          <w:p w14:paraId="5510228E" w14:textId="3E0E54FC" w:rsidR="007A5708" w:rsidRPr="00FB7A3B" w:rsidRDefault="009E58FA" w:rsidP="00FB7A3B">
            <w:pPr>
              <w:pStyle w:val="Heading3"/>
              <w:ind w:left="0" w:firstLine="0"/>
              <w:rPr>
                <w:rFonts w:eastAsia="Calibri"/>
                <w:b w:val="0"/>
                <w:bCs w:val="0"/>
                <w:sz w:val="24"/>
                <w:szCs w:val="24"/>
              </w:rPr>
            </w:pPr>
            <w:r w:rsidRPr="00285482">
              <w:t xml:space="preserve">Reason: (for recommendations) </w:t>
            </w:r>
            <w:r w:rsidR="007A5708" w:rsidRPr="00FB7A3B">
              <w:rPr>
                <w:rFonts w:eastAsia="Calibri"/>
                <w:b w:val="0"/>
                <w:bCs w:val="0"/>
                <w:sz w:val="24"/>
                <w:szCs w:val="24"/>
              </w:rPr>
              <w:t xml:space="preserve">Following a successful </w:t>
            </w:r>
            <w:r w:rsidR="007B1BB6" w:rsidRPr="00FB7A3B">
              <w:rPr>
                <w:rFonts w:eastAsia="Calibri"/>
                <w:b w:val="0"/>
                <w:bCs w:val="0"/>
                <w:sz w:val="24"/>
                <w:szCs w:val="24"/>
              </w:rPr>
              <w:t>five</w:t>
            </w:r>
            <w:r w:rsidR="00285482" w:rsidRPr="00FB7A3B">
              <w:rPr>
                <w:rFonts w:eastAsia="Calibri"/>
                <w:b w:val="0"/>
                <w:bCs w:val="0"/>
                <w:sz w:val="24"/>
                <w:szCs w:val="24"/>
              </w:rPr>
              <w:t xml:space="preserve">-year </w:t>
            </w:r>
            <w:r w:rsidR="007D3EA3" w:rsidRPr="00FB7A3B">
              <w:rPr>
                <w:rFonts w:eastAsia="Calibri"/>
                <w:b w:val="0"/>
                <w:bCs w:val="0"/>
                <w:sz w:val="24"/>
                <w:szCs w:val="24"/>
              </w:rPr>
              <w:t>tri-Borough</w:t>
            </w:r>
            <w:r w:rsidR="00285482" w:rsidRPr="00FB7A3B">
              <w:rPr>
                <w:rFonts w:eastAsia="Calibri"/>
                <w:b w:val="0"/>
                <w:bCs w:val="0"/>
                <w:sz w:val="24"/>
                <w:szCs w:val="24"/>
              </w:rPr>
              <w:t xml:space="preserve"> contract</w:t>
            </w:r>
            <w:r w:rsidR="007A5708" w:rsidRPr="00FB7A3B">
              <w:rPr>
                <w:rFonts w:eastAsia="Calibri"/>
                <w:b w:val="0"/>
                <w:bCs w:val="0"/>
                <w:sz w:val="24"/>
                <w:szCs w:val="24"/>
              </w:rPr>
              <w:t>, Harrow wishes to continue its</w:t>
            </w:r>
            <w:r w:rsidR="00FB7A3B" w:rsidRPr="00FB7A3B">
              <w:rPr>
                <w:rFonts w:eastAsia="Calibri"/>
                <w:b w:val="0"/>
                <w:bCs w:val="0"/>
                <w:sz w:val="24"/>
                <w:szCs w:val="24"/>
              </w:rPr>
              <w:t xml:space="preserve"> </w:t>
            </w:r>
            <w:r w:rsidR="007A5708" w:rsidRPr="00FB7A3B">
              <w:rPr>
                <w:rFonts w:eastAsia="Calibri"/>
                <w:b w:val="0"/>
                <w:bCs w:val="0"/>
                <w:sz w:val="24"/>
                <w:szCs w:val="24"/>
              </w:rPr>
              <w:t>active enforcement of these issues which affect the quality of life of its</w:t>
            </w:r>
            <w:r w:rsidR="00285482" w:rsidRPr="00FB7A3B">
              <w:rPr>
                <w:rFonts w:eastAsia="Calibri"/>
                <w:b w:val="0"/>
                <w:bCs w:val="0"/>
                <w:sz w:val="24"/>
                <w:szCs w:val="24"/>
              </w:rPr>
              <w:t xml:space="preserve"> </w:t>
            </w:r>
            <w:r w:rsidR="007A5708" w:rsidRPr="00FB7A3B">
              <w:rPr>
                <w:rFonts w:eastAsia="Calibri"/>
                <w:b w:val="0"/>
                <w:bCs w:val="0"/>
                <w:sz w:val="24"/>
                <w:szCs w:val="24"/>
              </w:rPr>
              <w:t>residents and visitors.</w:t>
            </w:r>
          </w:p>
          <w:p w14:paraId="17DA268B" w14:textId="77777777" w:rsidR="00285482" w:rsidRDefault="00285482" w:rsidP="007A5708">
            <w:pPr>
              <w:suppressAutoHyphens w:val="0"/>
              <w:autoSpaceDE w:val="0"/>
              <w:adjustRightInd w:val="0"/>
              <w:rPr>
                <w:rFonts w:eastAsia="Calibri" w:cs="Arial"/>
                <w:szCs w:val="24"/>
              </w:rPr>
            </w:pPr>
          </w:p>
          <w:p w14:paraId="4895F9D5" w14:textId="4DCA1E55" w:rsidR="00285482" w:rsidRDefault="007A5708" w:rsidP="007A5708">
            <w:pPr>
              <w:suppressAutoHyphens w:val="0"/>
              <w:autoSpaceDE w:val="0"/>
              <w:adjustRightInd w:val="0"/>
              <w:rPr>
                <w:rFonts w:eastAsia="Calibri" w:cs="Arial"/>
                <w:szCs w:val="24"/>
              </w:rPr>
            </w:pPr>
            <w:r>
              <w:rPr>
                <w:rFonts w:eastAsia="Calibri" w:cs="Arial"/>
                <w:szCs w:val="24"/>
              </w:rPr>
              <w:t xml:space="preserve">Harrow </w:t>
            </w:r>
            <w:r w:rsidR="00285482">
              <w:rPr>
                <w:rFonts w:eastAsia="Calibri" w:cs="Arial"/>
                <w:szCs w:val="24"/>
              </w:rPr>
              <w:t xml:space="preserve">wishes to continue to participate </w:t>
            </w:r>
            <w:r>
              <w:rPr>
                <w:rFonts w:eastAsia="Calibri" w:cs="Arial"/>
                <w:szCs w:val="24"/>
              </w:rPr>
              <w:t xml:space="preserve">in </w:t>
            </w:r>
            <w:r w:rsidR="007D3EA3">
              <w:rPr>
                <w:rFonts w:eastAsia="Calibri" w:cs="Arial"/>
                <w:szCs w:val="24"/>
              </w:rPr>
              <w:t>this</w:t>
            </w:r>
            <w:r>
              <w:rPr>
                <w:rFonts w:eastAsia="Calibri" w:cs="Arial"/>
                <w:szCs w:val="24"/>
              </w:rPr>
              <w:t xml:space="preserve"> collaborative procurement, that will deliver improved,</w:t>
            </w:r>
            <w:r w:rsidR="00285482">
              <w:rPr>
                <w:rFonts w:eastAsia="Calibri" w:cs="Arial"/>
                <w:szCs w:val="24"/>
              </w:rPr>
              <w:t xml:space="preserve"> </w:t>
            </w:r>
            <w:r>
              <w:rPr>
                <w:rFonts w:eastAsia="Calibri" w:cs="Arial"/>
                <w:szCs w:val="24"/>
              </w:rPr>
              <w:t xml:space="preserve">beneficial contract performance and benefit local environmental </w:t>
            </w:r>
            <w:r w:rsidR="00676168">
              <w:rPr>
                <w:rFonts w:eastAsia="Calibri" w:cs="Arial"/>
                <w:szCs w:val="24"/>
              </w:rPr>
              <w:t xml:space="preserve">and social economic </w:t>
            </w:r>
            <w:r>
              <w:rPr>
                <w:rFonts w:eastAsia="Calibri" w:cs="Arial"/>
                <w:szCs w:val="24"/>
              </w:rPr>
              <w:t xml:space="preserve">outcomes. </w:t>
            </w:r>
          </w:p>
          <w:p w14:paraId="1CA24E3A" w14:textId="77777777" w:rsidR="00285482" w:rsidRDefault="00285482" w:rsidP="007A5708">
            <w:pPr>
              <w:suppressAutoHyphens w:val="0"/>
              <w:autoSpaceDE w:val="0"/>
              <w:adjustRightInd w:val="0"/>
              <w:rPr>
                <w:rFonts w:eastAsia="Calibri" w:cs="Arial"/>
                <w:szCs w:val="24"/>
              </w:rPr>
            </w:pPr>
          </w:p>
          <w:p w14:paraId="7BEECCC2" w14:textId="65288FE9" w:rsidR="00AA41E8" w:rsidRPr="00AA41E8" w:rsidRDefault="007A5708" w:rsidP="003117A7">
            <w:pPr>
              <w:suppressAutoHyphens w:val="0"/>
              <w:autoSpaceDE w:val="0"/>
              <w:adjustRightInd w:val="0"/>
            </w:pPr>
            <w:r>
              <w:rPr>
                <w:rFonts w:eastAsia="Calibri" w:cs="Arial"/>
                <w:szCs w:val="24"/>
              </w:rPr>
              <w:t>It</w:t>
            </w:r>
            <w:r w:rsidR="00285482">
              <w:rPr>
                <w:rFonts w:eastAsia="Calibri" w:cs="Arial"/>
                <w:szCs w:val="24"/>
              </w:rPr>
              <w:t xml:space="preserve"> </w:t>
            </w:r>
            <w:r w:rsidR="00134F74">
              <w:rPr>
                <w:rFonts w:eastAsia="Calibri" w:cs="Arial"/>
                <w:szCs w:val="24"/>
              </w:rPr>
              <w:t>will provide</w:t>
            </w:r>
            <w:r>
              <w:rPr>
                <w:rFonts w:eastAsia="Calibri" w:cs="Arial"/>
                <w:szCs w:val="24"/>
              </w:rPr>
              <w:t xml:space="preserve"> a consistent approach across the three neighbouring</w:t>
            </w:r>
            <w:r w:rsidR="00285482">
              <w:rPr>
                <w:rFonts w:eastAsia="Calibri" w:cs="Arial"/>
                <w:szCs w:val="24"/>
              </w:rPr>
              <w:t xml:space="preserve"> </w:t>
            </w:r>
            <w:r w:rsidR="007D3EA3">
              <w:rPr>
                <w:rFonts w:eastAsia="Calibri" w:cs="Arial"/>
                <w:szCs w:val="24"/>
              </w:rPr>
              <w:t>boroughs and</w:t>
            </w:r>
            <w:r>
              <w:rPr>
                <w:rFonts w:eastAsia="Calibri" w:cs="Arial"/>
                <w:szCs w:val="24"/>
              </w:rPr>
              <w:t xml:space="preserve"> allow better collaboration around such matters.</w:t>
            </w:r>
          </w:p>
        </w:tc>
      </w:tr>
    </w:tbl>
    <w:p w14:paraId="0D92F2E0" w14:textId="1705B328" w:rsidR="006F6644" w:rsidRDefault="009E58FA" w:rsidP="00A00D8C">
      <w:pPr>
        <w:pStyle w:val="Heading2"/>
        <w:spacing w:before="480"/>
        <w:jc w:val="both"/>
      </w:pPr>
      <w:r>
        <w:lastRenderedPageBreak/>
        <w:t>Section 2 – Report</w:t>
      </w:r>
    </w:p>
    <w:p w14:paraId="597C2ACE" w14:textId="77777777" w:rsidR="006F6644" w:rsidRDefault="006F6644" w:rsidP="00A00D8C">
      <w:pPr>
        <w:jc w:val="both"/>
        <w:rPr>
          <w:i/>
          <w:iCs/>
        </w:rPr>
      </w:pPr>
    </w:p>
    <w:p w14:paraId="0B82F9DB" w14:textId="77777777" w:rsidR="006F6644" w:rsidRDefault="009E58FA" w:rsidP="00A00D8C">
      <w:pPr>
        <w:jc w:val="both"/>
        <w:rPr>
          <w:b/>
          <w:bCs/>
        </w:rPr>
      </w:pPr>
      <w:r>
        <w:rPr>
          <w:b/>
          <w:bCs/>
        </w:rPr>
        <w:t>2.1 Introduction.</w:t>
      </w:r>
    </w:p>
    <w:p w14:paraId="3AB7F1F1" w14:textId="77777777" w:rsidR="006F6644" w:rsidRDefault="006F6644" w:rsidP="00A00D8C">
      <w:pPr>
        <w:jc w:val="both"/>
        <w:rPr>
          <w:b/>
          <w:bCs/>
        </w:rPr>
      </w:pPr>
    </w:p>
    <w:p w14:paraId="2E1DB4B2" w14:textId="5E324BBE" w:rsidR="00285482" w:rsidRDefault="009E58FA" w:rsidP="008A114B">
      <w:pPr>
        <w:suppressAutoHyphens w:val="0"/>
        <w:autoSpaceDE w:val="0"/>
        <w:adjustRightInd w:val="0"/>
        <w:ind w:left="720" w:hanging="720"/>
        <w:jc w:val="both"/>
        <w:rPr>
          <w:rFonts w:cs="Arial"/>
          <w:color w:val="000000"/>
          <w:szCs w:val="24"/>
        </w:rPr>
      </w:pPr>
      <w:r>
        <w:t>2.1.</w:t>
      </w:r>
      <w:r w:rsidR="003B0961">
        <w:t xml:space="preserve">1 </w:t>
      </w:r>
      <w:r w:rsidR="003117A7">
        <w:tab/>
      </w:r>
      <w:r w:rsidR="003B0961">
        <w:rPr>
          <w:rFonts w:ascii="ArialMT" w:hAnsi="ArialMT" w:cs="ArialMT"/>
          <w:szCs w:val="24"/>
          <w:lang w:eastAsia="en-GB"/>
        </w:rPr>
        <w:t xml:space="preserve">In </w:t>
      </w:r>
      <w:r w:rsidR="00676168">
        <w:rPr>
          <w:rFonts w:ascii="ArialMT" w:hAnsi="ArialMT" w:cs="ArialMT"/>
          <w:szCs w:val="24"/>
          <w:lang w:eastAsia="en-GB"/>
        </w:rPr>
        <w:t>Feb 2019</w:t>
      </w:r>
      <w:r w:rsidR="003B0961">
        <w:rPr>
          <w:rFonts w:ascii="ArialMT" w:hAnsi="ArialMT" w:cs="ArialMT"/>
          <w:szCs w:val="24"/>
          <w:lang w:eastAsia="en-GB"/>
        </w:rPr>
        <w:t xml:space="preserve"> </w:t>
      </w:r>
      <w:r w:rsidR="007D3EA3">
        <w:rPr>
          <w:rFonts w:ascii="ArialMT" w:hAnsi="ArialMT" w:cs="ArialMT"/>
          <w:szCs w:val="24"/>
          <w:lang w:eastAsia="en-GB"/>
        </w:rPr>
        <w:t>Harrow</w:t>
      </w:r>
      <w:r w:rsidR="003B0961">
        <w:rPr>
          <w:rFonts w:ascii="ArialMT" w:hAnsi="ArialMT" w:cs="ArialMT"/>
          <w:szCs w:val="24"/>
          <w:lang w:eastAsia="en-GB"/>
        </w:rPr>
        <w:t xml:space="preserve"> Council entered into </w:t>
      </w:r>
      <w:r w:rsidR="00DB4661">
        <w:rPr>
          <w:rFonts w:ascii="ArialMT" w:hAnsi="ArialMT" w:cs="ArialMT"/>
          <w:szCs w:val="24"/>
          <w:lang w:eastAsia="en-GB"/>
        </w:rPr>
        <w:t>a</w:t>
      </w:r>
      <w:r w:rsidR="00333A38">
        <w:rPr>
          <w:rFonts w:ascii="ArialMT" w:hAnsi="ArialMT" w:cs="ArialMT"/>
          <w:szCs w:val="24"/>
          <w:lang w:eastAsia="en-GB"/>
        </w:rPr>
        <w:t xml:space="preserve"> tri-borough service</w:t>
      </w:r>
      <w:r w:rsidR="003B0961">
        <w:rPr>
          <w:rFonts w:ascii="ArialMT" w:hAnsi="ArialMT" w:cs="ArialMT"/>
          <w:szCs w:val="24"/>
          <w:lang w:eastAsia="en-GB"/>
        </w:rPr>
        <w:t xml:space="preserve"> Contract to </w:t>
      </w:r>
      <w:r w:rsidR="003B0961">
        <w:rPr>
          <w:rFonts w:cs="Arial"/>
          <w:color w:val="000000"/>
          <w:szCs w:val="24"/>
        </w:rPr>
        <w:t xml:space="preserve">build on the work of the </w:t>
      </w:r>
      <w:r w:rsidR="007D3EA3">
        <w:rPr>
          <w:rFonts w:cs="Arial"/>
          <w:color w:val="000000"/>
          <w:szCs w:val="24"/>
        </w:rPr>
        <w:t>Licensing and Enforcement service</w:t>
      </w:r>
      <w:r w:rsidR="003B0961">
        <w:rPr>
          <w:rFonts w:cs="Arial"/>
          <w:color w:val="000000"/>
          <w:szCs w:val="24"/>
        </w:rPr>
        <w:t xml:space="preserve"> by providing additional capacity to issue Fixed Penalty Notices (FPNs) in the borough in relation to littering enforcement</w:t>
      </w:r>
      <w:r w:rsidR="007E5A8C">
        <w:rPr>
          <w:rFonts w:cs="Arial"/>
          <w:color w:val="000000"/>
          <w:szCs w:val="24"/>
        </w:rPr>
        <w:t xml:space="preserve"> and public spaces protection order</w:t>
      </w:r>
      <w:r w:rsidR="00333A38">
        <w:rPr>
          <w:rFonts w:cs="Arial"/>
          <w:color w:val="000000"/>
          <w:szCs w:val="24"/>
        </w:rPr>
        <w:t>s</w:t>
      </w:r>
      <w:r w:rsidR="007E5A8C">
        <w:rPr>
          <w:rFonts w:cs="Arial"/>
          <w:color w:val="000000"/>
          <w:szCs w:val="24"/>
        </w:rPr>
        <w:t xml:space="preserve"> </w:t>
      </w:r>
      <w:r w:rsidR="003B0961">
        <w:rPr>
          <w:rFonts w:cs="Arial"/>
          <w:color w:val="000000"/>
          <w:szCs w:val="24"/>
        </w:rPr>
        <w:t>(covering dog fouling</w:t>
      </w:r>
      <w:r w:rsidR="007E5A8C">
        <w:rPr>
          <w:rFonts w:cs="Arial"/>
          <w:color w:val="000000"/>
          <w:szCs w:val="24"/>
        </w:rPr>
        <w:t>, street drinking,</w:t>
      </w:r>
      <w:r w:rsidR="003B0961">
        <w:rPr>
          <w:rFonts w:cs="Arial"/>
          <w:color w:val="000000"/>
          <w:szCs w:val="24"/>
        </w:rPr>
        <w:t xml:space="preserve"> spitting</w:t>
      </w:r>
      <w:r w:rsidR="007E5A8C">
        <w:rPr>
          <w:rFonts w:cs="Arial"/>
          <w:color w:val="000000"/>
          <w:szCs w:val="24"/>
        </w:rPr>
        <w:t>, etc</w:t>
      </w:r>
      <w:r w:rsidR="003B0961">
        <w:rPr>
          <w:rFonts w:cs="Arial"/>
          <w:color w:val="000000"/>
          <w:szCs w:val="24"/>
        </w:rPr>
        <w:t xml:space="preserve">) to achieve zero tolerance. </w:t>
      </w:r>
    </w:p>
    <w:p w14:paraId="7B33CD07" w14:textId="77777777" w:rsidR="00097946" w:rsidRDefault="00097946" w:rsidP="00844036">
      <w:pPr>
        <w:suppressAutoHyphens w:val="0"/>
        <w:autoSpaceDE w:val="0"/>
        <w:adjustRightInd w:val="0"/>
        <w:jc w:val="both"/>
        <w:rPr>
          <w:rFonts w:cs="Arial"/>
          <w:color w:val="000000"/>
          <w:szCs w:val="24"/>
        </w:rPr>
      </w:pPr>
    </w:p>
    <w:p w14:paraId="4265CD44" w14:textId="366B458A" w:rsidR="00285482" w:rsidRDefault="008A114B" w:rsidP="008A114B">
      <w:pPr>
        <w:suppressAutoHyphens w:val="0"/>
        <w:autoSpaceDE w:val="0"/>
        <w:adjustRightInd w:val="0"/>
        <w:ind w:left="720" w:hanging="720"/>
        <w:jc w:val="both"/>
        <w:rPr>
          <w:rFonts w:cs="Arial"/>
          <w:color w:val="000000"/>
          <w:szCs w:val="24"/>
        </w:rPr>
      </w:pPr>
      <w:r>
        <w:rPr>
          <w:rFonts w:cs="Arial"/>
          <w:color w:val="000000"/>
          <w:szCs w:val="24"/>
        </w:rPr>
        <w:t>2.1.2</w:t>
      </w:r>
      <w:r>
        <w:rPr>
          <w:rFonts w:cs="Arial"/>
          <w:color w:val="000000"/>
          <w:szCs w:val="24"/>
        </w:rPr>
        <w:tab/>
      </w:r>
      <w:r w:rsidR="00097946" w:rsidRPr="00097946">
        <w:rPr>
          <w:rFonts w:cs="Arial"/>
          <w:color w:val="000000"/>
          <w:szCs w:val="24"/>
        </w:rPr>
        <w:t>The services delivered provide economically sustainable, cost effective and flexible environmental enforcement support to the Council whilst strengthening partnerships with participating boroughs.</w:t>
      </w:r>
    </w:p>
    <w:p w14:paraId="534C5466" w14:textId="77777777" w:rsidR="00030384" w:rsidRDefault="00030384" w:rsidP="00844036">
      <w:pPr>
        <w:suppressAutoHyphens w:val="0"/>
        <w:autoSpaceDE w:val="0"/>
        <w:adjustRightInd w:val="0"/>
        <w:jc w:val="both"/>
        <w:rPr>
          <w:rFonts w:cs="Arial"/>
          <w:color w:val="000000"/>
          <w:szCs w:val="24"/>
        </w:rPr>
      </w:pPr>
    </w:p>
    <w:p w14:paraId="22709178" w14:textId="5BFC1611" w:rsidR="000C70D1" w:rsidRDefault="008A114B" w:rsidP="008A114B">
      <w:pPr>
        <w:suppressAutoHyphens w:val="0"/>
        <w:autoSpaceDE w:val="0"/>
        <w:adjustRightInd w:val="0"/>
        <w:ind w:left="720" w:hanging="720"/>
        <w:jc w:val="both"/>
        <w:rPr>
          <w:rFonts w:cs="Arial"/>
          <w:szCs w:val="24"/>
        </w:rPr>
      </w:pPr>
      <w:r>
        <w:rPr>
          <w:rFonts w:cs="Arial"/>
          <w:color w:val="000000"/>
          <w:szCs w:val="24"/>
        </w:rPr>
        <w:t>2.1.3</w:t>
      </w:r>
      <w:r>
        <w:rPr>
          <w:rFonts w:cs="Arial"/>
          <w:color w:val="000000"/>
          <w:szCs w:val="24"/>
        </w:rPr>
        <w:tab/>
      </w:r>
      <w:r w:rsidR="003B0961">
        <w:rPr>
          <w:rFonts w:cs="Arial"/>
          <w:color w:val="000000"/>
          <w:szCs w:val="24"/>
        </w:rPr>
        <w:t xml:space="preserve">The Contract </w:t>
      </w:r>
      <w:r w:rsidR="00844036">
        <w:rPr>
          <w:rFonts w:cs="Arial"/>
          <w:color w:val="000000"/>
          <w:szCs w:val="24"/>
        </w:rPr>
        <w:t>was</w:t>
      </w:r>
      <w:r w:rsidR="003B0961">
        <w:rPr>
          <w:rFonts w:cs="Arial"/>
          <w:color w:val="000000"/>
          <w:szCs w:val="24"/>
        </w:rPr>
        <w:t xml:space="preserve"> for </w:t>
      </w:r>
      <w:r w:rsidR="00844036">
        <w:rPr>
          <w:rFonts w:cs="Arial"/>
          <w:color w:val="000000"/>
          <w:szCs w:val="24"/>
        </w:rPr>
        <w:t>three</w:t>
      </w:r>
      <w:r w:rsidR="003B0961">
        <w:rPr>
          <w:rFonts w:cs="Arial"/>
          <w:color w:val="000000"/>
          <w:szCs w:val="24"/>
        </w:rPr>
        <w:t xml:space="preserve"> years with the option to extend for two additional individual years, the Council </w:t>
      </w:r>
      <w:r w:rsidR="00844036">
        <w:rPr>
          <w:rFonts w:cs="Arial"/>
          <w:color w:val="000000"/>
          <w:szCs w:val="24"/>
        </w:rPr>
        <w:t xml:space="preserve">extended for these additional years with the contact due to end </w:t>
      </w:r>
      <w:r w:rsidR="00676168">
        <w:rPr>
          <w:rFonts w:cs="Arial"/>
          <w:color w:val="000000"/>
          <w:szCs w:val="24"/>
        </w:rPr>
        <w:t>31</w:t>
      </w:r>
      <w:r w:rsidR="003B0961">
        <w:rPr>
          <w:rFonts w:cs="Arial"/>
          <w:szCs w:val="24"/>
        </w:rPr>
        <w:t xml:space="preserve"> Jan</w:t>
      </w:r>
      <w:r w:rsidR="007E5A8C">
        <w:rPr>
          <w:rFonts w:cs="Arial"/>
          <w:szCs w:val="24"/>
        </w:rPr>
        <w:t>uary</w:t>
      </w:r>
      <w:r w:rsidR="003B0961">
        <w:rPr>
          <w:rFonts w:cs="Arial"/>
          <w:szCs w:val="24"/>
        </w:rPr>
        <w:t xml:space="preserve"> 202</w:t>
      </w:r>
      <w:r w:rsidR="006E1183">
        <w:rPr>
          <w:rFonts w:cs="Arial"/>
          <w:szCs w:val="24"/>
        </w:rPr>
        <w:t>4</w:t>
      </w:r>
      <w:r w:rsidR="00844036">
        <w:rPr>
          <w:rFonts w:cs="Arial"/>
          <w:szCs w:val="24"/>
        </w:rPr>
        <w:t>.</w:t>
      </w:r>
    </w:p>
    <w:p w14:paraId="3404E7E1" w14:textId="3B4061FA" w:rsidR="007E5A8C" w:rsidRDefault="007E5A8C" w:rsidP="00844036">
      <w:pPr>
        <w:suppressAutoHyphens w:val="0"/>
        <w:autoSpaceDE w:val="0"/>
        <w:adjustRightInd w:val="0"/>
        <w:jc w:val="both"/>
        <w:rPr>
          <w:rFonts w:cs="Arial"/>
          <w:szCs w:val="24"/>
        </w:rPr>
      </w:pPr>
    </w:p>
    <w:p w14:paraId="2FFB9959" w14:textId="44501FEB" w:rsidR="007E5A8C" w:rsidRPr="002771EC" w:rsidRDefault="008A114B" w:rsidP="008A114B">
      <w:pPr>
        <w:suppressAutoHyphens w:val="0"/>
        <w:autoSpaceDE w:val="0"/>
        <w:adjustRightInd w:val="0"/>
        <w:ind w:left="720" w:hanging="720"/>
        <w:jc w:val="both"/>
        <w:rPr>
          <w:rFonts w:cs="Arial"/>
          <w:color w:val="000000"/>
          <w:szCs w:val="24"/>
        </w:rPr>
      </w:pPr>
      <w:r>
        <w:rPr>
          <w:rFonts w:cs="Arial"/>
          <w:color w:val="000000"/>
          <w:szCs w:val="24"/>
        </w:rPr>
        <w:t>2.1.4</w:t>
      </w:r>
      <w:r>
        <w:rPr>
          <w:rFonts w:cs="Arial"/>
          <w:color w:val="000000"/>
          <w:szCs w:val="24"/>
        </w:rPr>
        <w:tab/>
      </w:r>
      <w:r w:rsidR="002771EC" w:rsidRPr="002771EC">
        <w:rPr>
          <w:rFonts w:cs="Arial"/>
          <w:color w:val="000000"/>
          <w:szCs w:val="24"/>
        </w:rPr>
        <w:t xml:space="preserve">This report seeks permission to continue with a collaborative tri-Borough procurement, and to give </w:t>
      </w:r>
      <w:r w:rsidR="00C024C8">
        <w:rPr>
          <w:rFonts w:cs="Arial"/>
          <w:color w:val="000000"/>
          <w:szCs w:val="24"/>
        </w:rPr>
        <w:t xml:space="preserve">the </w:t>
      </w:r>
      <w:r w:rsidR="002771EC" w:rsidRPr="002771EC">
        <w:rPr>
          <w:rFonts w:cs="Arial"/>
          <w:color w:val="000000"/>
          <w:szCs w:val="24"/>
        </w:rPr>
        <w:t>Director of Place delegated approval to award the final contact.</w:t>
      </w:r>
    </w:p>
    <w:p w14:paraId="739BA919" w14:textId="77777777" w:rsidR="003117A7" w:rsidRDefault="003117A7" w:rsidP="008A114B">
      <w:pPr>
        <w:suppressAutoHyphens w:val="0"/>
        <w:autoSpaceDE w:val="0"/>
        <w:adjustRightInd w:val="0"/>
        <w:ind w:left="720" w:hanging="720"/>
        <w:jc w:val="both"/>
        <w:rPr>
          <w:rFonts w:eastAsia="Calibri" w:cs="Arial"/>
          <w:szCs w:val="24"/>
        </w:rPr>
      </w:pPr>
    </w:p>
    <w:p w14:paraId="68318A7F" w14:textId="35B31AFF" w:rsidR="00844036" w:rsidRDefault="008A114B" w:rsidP="008A114B">
      <w:pPr>
        <w:suppressAutoHyphens w:val="0"/>
        <w:autoSpaceDE w:val="0"/>
        <w:adjustRightInd w:val="0"/>
        <w:ind w:left="720" w:hanging="720"/>
        <w:jc w:val="both"/>
        <w:rPr>
          <w:rFonts w:eastAsia="Calibri" w:cs="Arial"/>
          <w:szCs w:val="24"/>
        </w:rPr>
      </w:pPr>
      <w:r>
        <w:rPr>
          <w:rFonts w:eastAsia="Calibri" w:cs="Arial"/>
          <w:szCs w:val="24"/>
        </w:rPr>
        <w:t>2.1.5</w:t>
      </w:r>
      <w:r>
        <w:rPr>
          <w:rFonts w:eastAsia="Calibri" w:cs="Arial"/>
          <w:szCs w:val="24"/>
        </w:rPr>
        <w:tab/>
      </w:r>
      <w:r w:rsidR="00844036">
        <w:rPr>
          <w:rFonts w:eastAsia="Calibri" w:cs="Arial"/>
          <w:szCs w:val="24"/>
        </w:rPr>
        <w:t>The collaborative procurement will deliver better terms than would otherwise be achieved if Harrow were to procure non-collaboratively.</w:t>
      </w:r>
    </w:p>
    <w:p w14:paraId="2FEF936D" w14:textId="77777777" w:rsidR="002771EC" w:rsidRDefault="002771EC" w:rsidP="00844036">
      <w:pPr>
        <w:suppressAutoHyphens w:val="0"/>
        <w:autoSpaceDE w:val="0"/>
        <w:adjustRightInd w:val="0"/>
        <w:jc w:val="both"/>
        <w:rPr>
          <w:rFonts w:eastAsia="Calibri" w:cs="Arial"/>
          <w:szCs w:val="24"/>
        </w:rPr>
      </w:pPr>
    </w:p>
    <w:p w14:paraId="4F9B2372" w14:textId="14936855" w:rsidR="00844036" w:rsidRDefault="008A114B" w:rsidP="00844036">
      <w:pPr>
        <w:suppressAutoHyphens w:val="0"/>
        <w:autoSpaceDE w:val="0"/>
        <w:adjustRightInd w:val="0"/>
        <w:jc w:val="both"/>
        <w:rPr>
          <w:rFonts w:eastAsia="Calibri" w:cs="Arial"/>
          <w:szCs w:val="24"/>
        </w:rPr>
      </w:pPr>
      <w:r>
        <w:rPr>
          <w:rFonts w:eastAsia="Calibri" w:cs="Arial"/>
          <w:szCs w:val="24"/>
        </w:rPr>
        <w:t>2.1.6</w:t>
      </w:r>
      <w:r>
        <w:rPr>
          <w:rFonts w:eastAsia="Calibri" w:cs="Arial"/>
          <w:szCs w:val="24"/>
        </w:rPr>
        <w:tab/>
      </w:r>
      <w:r w:rsidR="00844036">
        <w:rPr>
          <w:rFonts w:eastAsia="Calibri" w:cs="Arial"/>
          <w:szCs w:val="24"/>
        </w:rPr>
        <w:t xml:space="preserve">By joining together with Ealing and </w:t>
      </w:r>
      <w:r w:rsidR="00884607">
        <w:rPr>
          <w:rFonts w:eastAsia="Calibri" w:cs="Arial"/>
          <w:szCs w:val="24"/>
        </w:rPr>
        <w:t>Hounslow</w:t>
      </w:r>
      <w:r w:rsidR="00844036">
        <w:rPr>
          <w:rFonts w:eastAsia="Calibri" w:cs="Arial"/>
          <w:szCs w:val="24"/>
        </w:rPr>
        <w:t>, Harrow benefits from:</w:t>
      </w:r>
    </w:p>
    <w:p w14:paraId="4C3542E4" w14:textId="77777777" w:rsidR="00844036" w:rsidRDefault="00844036" w:rsidP="00865E4D">
      <w:pPr>
        <w:pStyle w:val="ListParagraph"/>
        <w:numPr>
          <w:ilvl w:val="0"/>
          <w:numId w:val="21"/>
        </w:numPr>
        <w:suppressAutoHyphens w:val="0"/>
        <w:autoSpaceDE w:val="0"/>
        <w:adjustRightInd w:val="0"/>
        <w:jc w:val="both"/>
        <w:rPr>
          <w:rFonts w:eastAsia="Calibri" w:cs="Arial"/>
          <w:szCs w:val="24"/>
        </w:rPr>
      </w:pPr>
      <w:r w:rsidRPr="00844036">
        <w:rPr>
          <w:rFonts w:eastAsia="Calibri" w:cs="Arial"/>
          <w:szCs w:val="24"/>
        </w:rPr>
        <w:t>Single contract economies of scale that have been achieved through the</w:t>
      </w:r>
      <w:r>
        <w:rPr>
          <w:rFonts w:eastAsia="Calibri" w:cs="Arial"/>
          <w:szCs w:val="24"/>
        </w:rPr>
        <w:t xml:space="preserve"> </w:t>
      </w:r>
      <w:r w:rsidRPr="00844036">
        <w:rPr>
          <w:rFonts w:eastAsia="Calibri" w:cs="Arial"/>
          <w:szCs w:val="24"/>
        </w:rPr>
        <w:t xml:space="preserve">sharing of legal and procurement services; </w:t>
      </w:r>
    </w:p>
    <w:p w14:paraId="489D7AC7" w14:textId="64524996" w:rsidR="00844036" w:rsidRPr="00844036" w:rsidRDefault="002771EC" w:rsidP="007F2773">
      <w:pPr>
        <w:pStyle w:val="ListParagraph"/>
        <w:numPr>
          <w:ilvl w:val="0"/>
          <w:numId w:val="21"/>
        </w:numPr>
        <w:suppressAutoHyphens w:val="0"/>
        <w:autoSpaceDE w:val="0"/>
        <w:adjustRightInd w:val="0"/>
        <w:jc w:val="both"/>
        <w:rPr>
          <w:rFonts w:eastAsia="Calibri" w:cs="Arial"/>
          <w:szCs w:val="24"/>
        </w:rPr>
      </w:pPr>
      <w:r>
        <w:rPr>
          <w:rFonts w:eastAsia="Calibri" w:cs="Arial"/>
          <w:szCs w:val="24"/>
        </w:rPr>
        <w:t>A</w:t>
      </w:r>
      <w:r w:rsidR="00844036" w:rsidRPr="00844036">
        <w:rPr>
          <w:rFonts w:eastAsia="Calibri" w:cs="Arial"/>
          <w:szCs w:val="24"/>
        </w:rPr>
        <w:t xml:space="preserve"> common approach in messaging and collective action to enforce across a</w:t>
      </w:r>
      <w:r w:rsidR="00844036">
        <w:rPr>
          <w:rFonts w:eastAsia="Calibri" w:cs="Arial"/>
          <w:szCs w:val="24"/>
        </w:rPr>
        <w:t xml:space="preserve"> </w:t>
      </w:r>
      <w:r w:rsidR="00844036" w:rsidRPr="00844036">
        <w:rPr>
          <w:rFonts w:eastAsia="Calibri" w:cs="Arial"/>
          <w:szCs w:val="24"/>
        </w:rPr>
        <w:t>wider area;</w:t>
      </w:r>
    </w:p>
    <w:p w14:paraId="54B22C1D" w14:textId="39EA3E5B" w:rsidR="00844036" w:rsidRPr="00844036" w:rsidRDefault="00844036" w:rsidP="003504C3">
      <w:pPr>
        <w:pStyle w:val="ListParagraph"/>
        <w:numPr>
          <w:ilvl w:val="0"/>
          <w:numId w:val="21"/>
        </w:numPr>
        <w:suppressAutoHyphens w:val="0"/>
        <w:autoSpaceDE w:val="0"/>
        <w:adjustRightInd w:val="0"/>
        <w:jc w:val="both"/>
        <w:rPr>
          <w:rFonts w:eastAsia="Calibri" w:cs="Arial"/>
          <w:szCs w:val="24"/>
        </w:rPr>
      </w:pPr>
      <w:r w:rsidRPr="00844036">
        <w:rPr>
          <w:rFonts w:eastAsia="Calibri" w:cs="Arial"/>
          <w:szCs w:val="24"/>
        </w:rPr>
        <w:t xml:space="preserve">Greater operational, staffing and management versatility created through the operation of </w:t>
      </w:r>
      <w:r w:rsidR="005B3578">
        <w:rPr>
          <w:rFonts w:eastAsia="Calibri" w:cs="Arial"/>
          <w:szCs w:val="24"/>
        </w:rPr>
        <w:t xml:space="preserve">the </w:t>
      </w:r>
      <w:r w:rsidRPr="00844036">
        <w:rPr>
          <w:rFonts w:eastAsia="Calibri" w:cs="Arial"/>
          <w:szCs w:val="24"/>
        </w:rPr>
        <w:t>contract across three boroughs</w:t>
      </w:r>
      <w:r w:rsidR="002771EC">
        <w:rPr>
          <w:rFonts w:eastAsia="Calibri" w:cs="Arial"/>
          <w:szCs w:val="24"/>
        </w:rPr>
        <w:t>.</w:t>
      </w:r>
    </w:p>
    <w:p w14:paraId="75199880" w14:textId="77777777" w:rsidR="00844036" w:rsidRDefault="00844036" w:rsidP="000C3B4C">
      <w:pPr>
        <w:autoSpaceDE w:val="0"/>
        <w:adjustRightInd w:val="0"/>
        <w:rPr>
          <w:rFonts w:cs="Arial"/>
          <w:szCs w:val="24"/>
        </w:rPr>
      </w:pPr>
    </w:p>
    <w:p w14:paraId="430BC417" w14:textId="58EE593B" w:rsidR="002C2631" w:rsidRDefault="008A114B" w:rsidP="008A114B">
      <w:pPr>
        <w:autoSpaceDE w:val="0"/>
        <w:adjustRightInd w:val="0"/>
        <w:ind w:left="720" w:hanging="720"/>
        <w:rPr>
          <w:rFonts w:cs="Arial"/>
          <w:szCs w:val="24"/>
        </w:rPr>
      </w:pPr>
      <w:r>
        <w:rPr>
          <w:rFonts w:cs="Arial"/>
          <w:szCs w:val="24"/>
        </w:rPr>
        <w:t>2.1.7</w:t>
      </w:r>
      <w:r>
        <w:rPr>
          <w:rFonts w:cs="Arial"/>
          <w:szCs w:val="24"/>
        </w:rPr>
        <w:tab/>
      </w:r>
      <w:r w:rsidR="00844036">
        <w:rPr>
          <w:rFonts w:cs="Arial"/>
          <w:szCs w:val="24"/>
        </w:rPr>
        <w:t>Soft market testing in relation to the re</w:t>
      </w:r>
      <w:r w:rsidR="00830B29">
        <w:rPr>
          <w:rFonts w:cs="Arial"/>
          <w:szCs w:val="24"/>
        </w:rPr>
        <w:t>-</w:t>
      </w:r>
      <w:r w:rsidR="00844036">
        <w:rPr>
          <w:rFonts w:cs="Arial"/>
          <w:szCs w:val="24"/>
        </w:rPr>
        <w:t>procurement of the cont</w:t>
      </w:r>
      <w:r w:rsidR="00830B29">
        <w:rPr>
          <w:rFonts w:cs="Arial"/>
          <w:szCs w:val="24"/>
        </w:rPr>
        <w:t>r</w:t>
      </w:r>
      <w:r w:rsidR="00844036">
        <w:rPr>
          <w:rFonts w:cs="Arial"/>
          <w:szCs w:val="24"/>
        </w:rPr>
        <w:t xml:space="preserve">act has commenced.  </w:t>
      </w:r>
    </w:p>
    <w:p w14:paraId="6A475AB2" w14:textId="77777777" w:rsidR="002C2631" w:rsidRDefault="002C2631" w:rsidP="000C3B4C">
      <w:pPr>
        <w:autoSpaceDE w:val="0"/>
        <w:adjustRightInd w:val="0"/>
        <w:rPr>
          <w:rFonts w:cs="Arial"/>
          <w:szCs w:val="24"/>
        </w:rPr>
      </w:pPr>
    </w:p>
    <w:p w14:paraId="22162AB6" w14:textId="3712EE22" w:rsidR="000C3B4C" w:rsidRDefault="008A114B" w:rsidP="008A114B">
      <w:pPr>
        <w:autoSpaceDE w:val="0"/>
        <w:adjustRightInd w:val="0"/>
        <w:ind w:left="720" w:hanging="720"/>
        <w:rPr>
          <w:rFonts w:cs="Arial"/>
          <w:color w:val="000000"/>
          <w:szCs w:val="24"/>
        </w:rPr>
      </w:pPr>
      <w:r>
        <w:rPr>
          <w:rFonts w:cs="Arial"/>
          <w:szCs w:val="24"/>
        </w:rPr>
        <w:t>2.1.8</w:t>
      </w:r>
      <w:r>
        <w:rPr>
          <w:rFonts w:cs="Arial"/>
          <w:szCs w:val="24"/>
        </w:rPr>
        <w:tab/>
      </w:r>
      <w:r w:rsidR="000C3B4C">
        <w:rPr>
          <w:rFonts w:cs="Arial"/>
          <w:szCs w:val="24"/>
        </w:rPr>
        <w:t>The scope of services</w:t>
      </w:r>
      <w:r w:rsidR="000C3B4C">
        <w:rPr>
          <w:rFonts w:cs="Arial"/>
          <w:color w:val="000000"/>
          <w:szCs w:val="24"/>
        </w:rPr>
        <w:t xml:space="preserve"> includes authority to issue fixed penalty notices for offences under</w:t>
      </w:r>
    </w:p>
    <w:p w14:paraId="4771440F" w14:textId="77777777" w:rsidR="000C3B4C" w:rsidRDefault="000C3B4C" w:rsidP="000C3B4C">
      <w:pPr>
        <w:autoSpaceDE w:val="0"/>
        <w:adjustRightInd w:val="0"/>
        <w:rPr>
          <w:rFonts w:cs="Arial"/>
          <w:color w:val="000000"/>
          <w:szCs w:val="24"/>
        </w:rPr>
      </w:pPr>
    </w:p>
    <w:p w14:paraId="5A1D1555" w14:textId="77777777" w:rsidR="002125C7" w:rsidRDefault="002125C7" w:rsidP="002125C7">
      <w:pPr>
        <w:numPr>
          <w:ilvl w:val="0"/>
          <w:numId w:val="24"/>
        </w:numPr>
        <w:suppressAutoHyphens w:val="0"/>
        <w:autoSpaceDN/>
        <w:rPr>
          <w:rFonts w:cs="Arial"/>
          <w:szCs w:val="24"/>
        </w:rPr>
      </w:pPr>
      <w:r>
        <w:rPr>
          <w:rFonts w:cs="Arial"/>
          <w:szCs w:val="24"/>
        </w:rPr>
        <w:t xml:space="preserve">Environmental Protection Act 1990; </w:t>
      </w:r>
    </w:p>
    <w:p w14:paraId="28C84AD4" w14:textId="77777777" w:rsidR="002125C7" w:rsidRDefault="002125C7" w:rsidP="002125C7">
      <w:pPr>
        <w:numPr>
          <w:ilvl w:val="0"/>
          <w:numId w:val="24"/>
        </w:numPr>
        <w:suppressAutoHyphens w:val="0"/>
        <w:autoSpaceDN/>
        <w:rPr>
          <w:rFonts w:cs="Arial"/>
          <w:szCs w:val="24"/>
        </w:rPr>
      </w:pPr>
      <w:r>
        <w:rPr>
          <w:rFonts w:cs="Arial"/>
          <w:szCs w:val="24"/>
        </w:rPr>
        <w:t xml:space="preserve">Clean Neighbourhoods and Environment Act 2005; </w:t>
      </w:r>
      <w:r>
        <w:rPr>
          <w:rFonts w:cs="Arial"/>
          <w:szCs w:val="24"/>
        </w:rPr>
        <w:tab/>
      </w:r>
    </w:p>
    <w:p w14:paraId="304E6AAD" w14:textId="48F7B9F0" w:rsidR="002125C7" w:rsidRDefault="002125C7" w:rsidP="002125C7">
      <w:pPr>
        <w:numPr>
          <w:ilvl w:val="0"/>
          <w:numId w:val="24"/>
        </w:numPr>
        <w:suppressAutoHyphens w:val="0"/>
        <w:autoSpaceDN/>
        <w:rPr>
          <w:rFonts w:cs="Arial"/>
          <w:szCs w:val="24"/>
        </w:rPr>
      </w:pPr>
      <w:r>
        <w:rPr>
          <w:rFonts w:cs="Arial"/>
          <w:szCs w:val="24"/>
        </w:rPr>
        <w:t>Anti-Social Behaviour Act 2003;</w:t>
      </w:r>
    </w:p>
    <w:p w14:paraId="4B5F3F2C" w14:textId="62A507D3" w:rsidR="002125C7" w:rsidRDefault="002125C7" w:rsidP="002125C7">
      <w:pPr>
        <w:numPr>
          <w:ilvl w:val="0"/>
          <w:numId w:val="24"/>
        </w:numPr>
        <w:suppressAutoHyphens w:val="0"/>
        <w:autoSpaceDN/>
        <w:rPr>
          <w:rFonts w:asciiTheme="minorHAnsi" w:hAnsiTheme="minorHAnsi" w:cstheme="minorBidi"/>
          <w:szCs w:val="24"/>
        </w:rPr>
      </w:pPr>
      <w:r>
        <w:rPr>
          <w:rFonts w:cs="Arial"/>
          <w:szCs w:val="24"/>
        </w:rPr>
        <w:t>Refuse Disposal (Amenity) Act 1978</w:t>
      </w:r>
    </w:p>
    <w:p w14:paraId="20074A09" w14:textId="702A091C" w:rsidR="002125C7" w:rsidRDefault="002125C7" w:rsidP="002125C7">
      <w:pPr>
        <w:numPr>
          <w:ilvl w:val="0"/>
          <w:numId w:val="24"/>
        </w:numPr>
        <w:suppressAutoHyphens w:val="0"/>
        <w:autoSpaceDN/>
        <w:rPr>
          <w:rFonts w:cs="Arial"/>
          <w:szCs w:val="24"/>
        </w:rPr>
      </w:pPr>
      <w:r>
        <w:rPr>
          <w:rFonts w:cs="Arial"/>
          <w:szCs w:val="24"/>
        </w:rPr>
        <w:t xml:space="preserve">Anti-social </w:t>
      </w:r>
      <w:r w:rsidR="00ED2059">
        <w:rPr>
          <w:rFonts w:cs="Arial"/>
          <w:szCs w:val="24"/>
        </w:rPr>
        <w:t>B</w:t>
      </w:r>
      <w:r>
        <w:rPr>
          <w:rFonts w:cs="Arial"/>
          <w:szCs w:val="24"/>
        </w:rPr>
        <w:t xml:space="preserve">ehaviour, Crime and Policing Act 2014; </w:t>
      </w:r>
    </w:p>
    <w:p w14:paraId="52B006F2" w14:textId="77777777" w:rsidR="002125C7" w:rsidRDefault="002125C7" w:rsidP="002125C7">
      <w:pPr>
        <w:numPr>
          <w:ilvl w:val="0"/>
          <w:numId w:val="24"/>
        </w:numPr>
        <w:suppressAutoHyphens w:val="0"/>
        <w:autoSpaceDN/>
        <w:rPr>
          <w:rFonts w:cs="Arial"/>
          <w:szCs w:val="24"/>
        </w:rPr>
      </w:pPr>
      <w:r>
        <w:rPr>
          <w:rFonts w:cs="Arial"/>
          <w:szCs w:val="24"/>
        </w:rPr>
        <w:t xml:space="preserve">Highways Act 1980 </w:t>
      </w:r>
    </w:p>
    <w:p w14:paraId="46075D49" w14:textId="77777777" w:rsidR="002125C7" w:rsidRDefault="002125C7" w:rsidP="002125C7">
      <w:pPr>
        <w:numPr>
          <w:ilvl w:val="0"/>
          <w:numId w:val="24"/>
        </w:numPr>
        <w:suppressAutoHyphens w:val="0"/>
        <w:autoSpaceDN/>
        <w:rPr>
          <w:rFonts w:cs="Arial"/>
          <w:szCs w:val="24"/>
        </w:rPr>
      </w:pPr>
      <w:r>
        <w:rPr>
          <w:rFonts w:cs="Arial"/>
          <w:szCs w:val="24"/>
        </w:rPr>
        <w:t xml:space="preserve">London Local Authorities and Transport for London Act 2003 </w:t>
      </w:r>
    </w:p>
    <w:p w14:paraId="23929E86" w14:textId="5C3509CE" w:rsidR="002125C7" w:rsidRDefault="002125C7" w:rsidP="002125C7">
      <w:pPr>
        <w:numPr>
          <w:ilvl w:val="0"/>
          <w:numId w:val="24"/>
        </w:numPr>
        <w:suppressAutoHyphens w:val="0"/>
        <w:autoSpaceDN/>
        <w:rPr>
          <w:rFonts w:cs="Arial"/>
          <w:szCs w:val="24"/>
        </w:rPr>
      </w:pPr>
      <w:r>
        <w:rPr>
          <w:rFonts w:cs="Arial"/>
          <w:szCs w:val="24"/>
        </w:rPr>
        <w:t>Town and Country Planning Act 1990</w:t>
      </w:r>
    </w:p>
    <w:p w14:paraId="59F368FE" w14:textId="6A0FC418" w:rsidR="00287E64" w:rsidRDefault="00287E64" w:rsidP="00287E64">
      <w:pPr>
        <w:suppressAutoHyphens w:val="0"/>
        <w:autoSpaceDN/>
        <w:ind w:left="720"/>
        <w:rPr>
          <w:rFonts w:cs="Arial"/>
          <w:szCs w:val="24"/>
        </w:rPr>
      </w:pPr>
    </w:p>
    <w:p w14:paraId="79E2B52A" w14:textId="677750DC" w:rsidR="00287E64" w:rsidRDefault="008A114B" w:rsidP="008A114B">
      <w:pPr>
        <w:suppressAutoHyphens w:val="0"/>
        <w:autoSpaceDN/>
        <w:ind w:left="720" w:hanging="720"/>
        <w:rPr>
          <w:rFonts w:cs="Arial"/>
          <w:szCs w:val="24"/>
        </w:rPr>
      </w:pPr>
      <w:r>
        <w:rPr>
          <w:rFonts w:cs="Arial"/>
          <w:szCs w:val="24"/>
        </w:rPr>
        <w:lastRenderedPageBreak/>
        <w:t>2.1.9</w:t>
      </w:r>
      <w:r>
        <w:rPr>
          <w:rFonts w:cs="Arial"/>
          <w:szCs w:val="24"/>
        </w:rPr>
        <w:tab/>
      </w:r>
      <w:r w:rsidR="00030384">
        <w:rPr>
          <w:rFonts w:cs="Arial"/>
          <w:szCs w:val="24"/>
        </w:rPr>
        <w:t>T</w:t>
      </w:r>
      <w:r w:rsidR="00287E64">
        <w:rPr>
          <w:rFonts w:cs="Arial"/>
          <w:szCs w:val="24"/>
        </w:rPr>
        <w:t xml:space="preserve">here will be a requirement </w:t>
      </w:r>
      <w:r w:rsidR="00ED2059">
        <w:rPr>
          <w:rFonts w:cs="Arial"/>
          <w:szCs w:val="24"/>
        </w:rPr>
        <w:t xml:space="preserve">for the successful bidder </w:t>
      </w:r>
      <w:r w:rsidR="00287E64">
        <w:rPr>
          <w:rFonts w:cs="Arial"/>
          <w:szCs w:val="24"/>
        </w:rPr>
        <w:t xml:space="preserve">to carry out some peripheral activity such as </w:t>
      </w:r>
      <w:r w:rsidR="004A46C7">
        <w:rPr>
          <w:rFonts w:cs="Arial"/>
          <w:szCs w:val="24"/>
        </w:rPr>
        <w:t xml:space="preserve">security work. </w:t>
      </w:r>
      <w:r w:rsidR="00287E64" w:rsidRPr="00287E64">
        <w:rPr>
          <w:rFonts w:cs="Arial"/>
          <w:szCs w:val="24"/>
        </w:rPr>
        <w:t>For these activities there w</w:t>
      </w:r>
      <w:r w:rsidR="00030384">
        <w:rPr>
          <w:rFonts w:cs="Arial"/>
          <w:szCs w:val="24"/>
        </w:rPr>
        <w:t xml:space="preserve">ould </w:t>
      </w:r>
      <w:r w:rsidR="00287E64" w:rsidRPr="00287E64">
        <w:rPr>
          <w:rFonts w:cs="Arial"/>
          <w:szCs w:val="24"/>
        </w:rPr>
        <w:t>be a reimbursement mechanism per hour or per day as appropriate.</w:t>
      </w:r>
    </w:p>
    <w:p w14:paraId="4E3EBD39" w14:textId="77777777" w:rsidR="008A114B" w:rsidRDefault="008A114B" w:rsidP="00802707">
      <w:pPr>
        <w:suppressAutoHyphens w:val="0"/>
        <w:autoSpaceDN/>
        <w:rPr>
          <w:rFonts w:cs="Arial"/>
          <w:szCs w:val="24"/>
        </w:rPr>
      </w:pPr>
    </w:p>
    <w:p w14:paraId="4BF334F8" w14:textId="240ED007" w:rsidR="00802707" w:rsidRDefault="008A114B" w:rsidP="008A114B">
      <w:pPr>
        <w:suppressAutoHyphens w:val="0"/>
        <w:autoSpaceDN/>
        <w:ind w:left="720" w:hanging="720"/>
        <w:rPr>
          <w:rFonts w:cs="Arial"/>
          <w:szCs w:val="24"/>
        </w:rPr>
      </w:pPr>
      <w:r>
        <w:rPr>
          <w:rFonts w:cs="Arial"/>
          <w:szCs w:val="24"/>
        </w:rPr>
        <w:t>2.1.10</w:t>
      </w:r>
      <w:r>
        <w:rPr>
          <w:rFonts w:cs="Arial"/>
          <w:szCs w:val="24"/>
        </w:rPr>
        <w:tab/>
      </w:r>
      <w:r w:rsidR="00802707">
        <w:rPr>
          <w:rFonts w:cs="Arial"/>
          <w:szCs w:val="24"/>
        </w:rPr>
        <w:t>Tenders are due to be received and evaluated in October 2023, with contract go live date set for 25</w:t>
      </w:r>
      <w:r w:rsidR="00802707" w:rsidRPr="006E1183">
        <w:rPr>
          <w:rFonts w:cs="Arial"/>
          <w:szCs w:val="24"/>
          <w:vertAlign w:val="superscript"/>
        </w:rPr>
        <w:t>th</w:t>
      </w:r>
      <w:r w:rsidR="00802707">
        <w:rPr>
          <w:rFonts w:cs="Arial"/>
          <w:szCs w:val="24"/>
        </w:rPr>
        <w:t xml:space="preserve"> January 2024.</w:t>
      </w:r>
    </w:p>
    <w:p w14:paraId="4C43E0F7" w14:textId="77777777" w:rsidR="00802707" w:rsidRDefault="00802707" w:rsidP="00802707">
      <w:pPr>
        <w:suppressAutoHyphens w:val="0"/>
        <w:autoSpaceDE w:val="0"/>
        <w:adjustRightInd w:val="0"/>
        <w:rPr>
          <w:rFonts w:eastAsia="Calibri" w:cs="Arial"/>
          <w:szCs w:val="24"/>
        </w:rPr>
      </w:pPr>
    </w:p>
    <w:p w14:paraId="2F74A954" w14:textId="5516C9E3" w:rsidR="00E04774" w:rsidRPr="003117A7" w:rsidRDefault="008A114B" w:rsidP="003117A7">
      <w:pPr>
        <w:pStyle w:val="Heading4"/>
        <w:tabs>
          <w:tab w:val="left" w:pos="3600"/>
        </w:tabs>
        <w:ind w:left="709" w:hanging="709"/>
        <w:jc w:val="both"/>
      </w:pPr>
      <w:r w:rsidRPr="003117A7">
        <w:t xml:space="preserve">2.2 </w:t>
      </w:r>
      <w:r w:rsidR="003117A7">
        <w:tab/>
      </w:r>
      <w:r w:rsidR="00E04774" w:rsidRPr="003117A7">
        <w:t>Options considered</w:t>
      </w:r>
    </w:p>
    <w:p w14:paraId="54B6C72E" w14:textId="77777777" w:rsidR="008A114B" w:rsidRDefault="008A114B" w:rsidP="002969F3">
      <w:pPr>
        <w:jc w:val="both"/>
        <w:rPr>
          <w:color w:val="000000"/>
          <w:szCs w:val="24"/>
        </w:rPr>
      </w:pPr>
    </w:p>
    <w:p w14:paraId="33DFFB09" w14:textId="537C7789" w:rsidR="00E04774" w:rsidRPr="002969F3" w:rsidRDefault="008A114B" w:rsidP="002969F3">
      <w:pPr>
        <w:jc w:val="both"/>
        <w:rPr>
          <w:color w:val="000000"/>
          <w:szCs w:val="24"/>
        </w:rPr>
      </w:pPr>
      <w:r>
        <w:rPr>
          <w:color w:val="000000"/>
          <w:szCs w:val="24"/>
        </w:rPr>
        <w:t>2.2.1</w:t>
      </w:r>
      <w:r>
        <w:rPr>
          <w:color w:val="000000"/>
          <w:szCs w:val="24"/>
        </w:rPr>
        <w:tab/>
      </w:r>
      <w:r w:rsidR="00E04774" w:rsidRPr="002969F3">
        <w:rPr>
          <w:color w:val="000000"/>
          <w:szCs w:val="24"/>
        </w:rPr>
        <w:t>This report is seeking permission to commence a Tri Borough procurement.</w:t>
      </w:r>
    </w:p>
    <w:p w14:paraId="7A8AA6DD" w14:textId="34307362" w:rsidR="00E04774" w:rsidRPr="002969F3" w:rsidRDefault="00E04774" w:rsidP="002969F3">
      <w:pPr>
        <w:jc w:val="both"/>
        <w:rPr>
          <w:szCs w:val="24"/>
        </w:rPr>
      </w:pPr>
    </w:p>
    <w:p w14:paraId="41C73D42" w14:textId="2D7EA79F" w:rsidR="00E04774" w:rsidRDefault="008A114B" w:rsidP="008A114B">
      <w:pPr>
        <w:ind w:left="720" w:hanging="720"/>
        <w:jc w:val="both"/>
      </w:pPr>
      <w:r>
        <w:t>2.2.2</w:t>
      </w:r>
      <w:r>
        <w:tab/>
      </w:r>
      <w:r w:rsidR="00E04774">
        <w:t>Other options consider</w:t>
      </w:r>
      <w:r w:rsidR="009F0143">
        <w:t>ed</w:t>
      </w:r>
      <w:r w:rsidR="00E04774">
        <w:t xml:space="preserve"> but not recommended at this time include procuring a Harrow specific enforcement contract. This is not recommended as it is likely that more favourable terms can be negotiated by having </w:t>
      </w:r>
      <w:r w:rsidR="00D2737E">
        <w:t xml:space="preserve">a </w:t>
      </w:r>
      <w:r w:rsidR="0056317B">
        <w:t>geographically larger contract.  Also</w:t>
      </w:r>
      <w:r w:rsidR="00D2737E">
        <w:t>,</w:t>
      </w:r>
      <w:r w:rsidR="002969F3">
        <w:t xml:space="preserve"> </w:t>
      </w:r>
      <w:r w:rsidR="0056317B">
        <w:t xml:space="preserve">as </w:t>
      </w:r>
      <w:r w:rsidR="002969F3">
        <w:t>Ealing</w:t>
      </w:r>
      <w:r w:rsidR="0056317B">
        <w:t xml:space="preserve"> lead on the procurement</w:t>
      </w:r>
      <w:r w:rsidR="002969F3">
        <w:t>,</w:t>
      </w:r>
      <w:r w:rsidR="0056317B">
        <w:t xml:space="preserve"> costs can be saved in relation to the legal and procurement services provided.</w:t>
      </w:r>
    </w:p>
    <w:p w14:paraId="5687FBBE" w14:textId="39D17B0B" w:rsidR="0056317B" w:rsidRDefault="0056317B" w:rsidP="002969F3">
      <w:pPr>
        <w:jc w:val="both"/>
      </w:pPr>
    </w:p>
    <w:p w14:paraId="346A38BA" w14:textId="689E03BF" w:rsidR="0056317B" w:rsidRDefault="008A114B" w:rsidP="008A114B">
      <w:pPr>
        <w:ind w:left="720" w:hanging="720"/>
        <w:jc w:val="both"/>
        <w:rPr>
          <w:rFonts w:cs="Arial"/>
          <w:szCs w:val="24"/>
          <w:lang w:eastAsia="en-GB"/>
        </w:rPr>
      </w:pPr>
      <w:r>
        <w:t>2.2.3</w:t>
      </w:r>
      <w:r>
        <w:tab/>
      </w:r>
      <w:r w:rsidR="0056317B">
        <w:t xml:space="preserve">A further option considered but not recommended at this time is to bring the service in house.  </w:t>
      </w:r>
      <w:r w:rsidR="00715058">
        <w:t xml:space="preserve">This is not </w:t>
      </w:r>
      <w:r w:rsidR="002969F3">
        <w:t>recommended</w:t>
      </w:r>
      <w:r w:rsidR="00715058">
        <w:t xml:space="preserve"> currently as t</w:t>
      </w:r>
      <w:r w:rsidR="00715058">
        <w:rPr>
          <w:rFonts w:cs="Arial"/>
          <w:szCs w:val="24"/>
          <w:lang w:eastAsia="en-GB"/>
        </w:rPr>
        <w:t>he current and proposed contract</w:t>
      </w:r>
      <w:r w:rsidR="004F20B1">
        <w:rPr>
          <w:rFonts w:cs="Arial"/>
          <w:szCs w:val="24"/>
          <w:lang w:eastAsia="en-GB"/>
        </w:rPr>
        <w:t>s</w:t>
      </w:r>
      <w:r w:rsidR="00715058">
        <w:rPr>
          <w:rFonts w:cs="Arial"/>
          <w:szCs w:val="24"/>
          <w:lang w:eastAsia="en-GB"/>
        </w:rPr>
        <w:t xml:space="preserve"> are set up at no cost to Harrow Council.  </w:t>
      </w:r>
      <w:r w:rsidR="00AE38A1">
        <w:rPr>
          <w:rFonts w:cs="Arial"/>
          <w:szCs w:val="24"/>
          <w:lang w:eastAsia="en-GB"/>
        </w:rPr>
        <w:t>Currently, t</w:t>
      </w:r>
      <w:r w:rsidR="00715058">
        <w:rPr>
          <w:rFonts w:cs="Arial"/>
          <w:szCs w:val="24"/>
          <w:lang w:eastAsia="en-GB"/>
        </w:rPr>
        <w:t xml:space="preserve">he provider serves the FPN and </w:t>
      </w:r>
      <w:r w:rsidR="002969F3">
        <w:rPr>
          <w:rFonts w:cs="Arial"/>
          <w:szCs w:val="24"/>
          <w:lang w:eastAsia="en-GB"/>
        </w:rPr>
        <w:t>retain</w:t>
      </w:r>
      <w:r w:rsidR="00755939">
        <w:rPr>
          <w:rFonts w:cs="Arial"/>
          <w:szCs w:val="24"/>
          <w:lang w:eastAsia="en-GB"/>
        </w:rPr>
        <w:t>s</w:t>
      </w:r>
      <w:r w:rsidR="00715058">
        <w:rPr>
          <w:rFonts w:cs="Arial"/>
          <w:szCs w:val="24"/>
          <w:lang w:eastAsia="en-GB"/>
        </w:rPr>
        <w:t xml:space="preserve"> a </w:t>
      </w:r>
      <w:r w:rsidR="00C324B3">
        <w:rPr>
          <w:rFonts w:cs="Arial"/>
          <w:szCs w:val="24"/>
          <w:lang w:eastAsia="en-GB"/>
        </w:rPr>
        <w:t>percentage</w:t>
      </w:r>
      <w:r w:rsidR="00715058">
        <w:rPr>
          <w:rFonts w:cs="Arial"/>
          <w:szCs w:val="24"/>
          <w:lang w:eastAsia="en-GB"/>
        </w:rPr>
        <w:t xml:space="preserve"> of </w:t>
      </w:r>
      <w:r w:rsidR="00C324B3">
        <w:rPr>
          <w:rFonts w:cs="Arial"/>
          <w:szCs w:val="24"/>
          <w:lang w:eastAsia="en-GB"/>
        </w:rPr>
        <w:t>each paid FPN</w:t>
      </w:r>
      <w:r w:rsidR="004F20B1">
        <w:rPr>
          <w:rFonts w:cs="Arial"/>
          <w:szCs w:val="24"/>
          <w:lang w:eastAsia="en-GB"/>
        </w:rPr>
        <w:t>;</w:t>
      </w:r>
      <w:r w:rsidR="00715058">
        <w:rPr>
          <w:rFonts w:cs="Arial"/>
          <w:szCs w:val="24"/>
          <w:lang w:eastAsia="en-GB"/>
        </w:rPr>
        <w:t xml:space="preserve"> </w:t>
      </w:r>
      <w:r w:rsidR="002317E8">
        <w:rPr>
          <w:rFonts w:cs="Arial"/>
          <w:szCs w:val="24"/>
          <w:lang w:eastAsia="en-GB"/>
        </w:rPr>
        <w:t>the</w:t>
      </w:r>
      <w:r w:rsidR="00FB04CE">
        <w:rPr>
          <w:rFonts w:cs="Arial"/>
          <w:szCs w:val="24"/>
          <w:lang w:eastAsia="en-GB"/>
        </w:rPr>
        <w:t xml:space="preserve"> balance</w:t>
      </w:r>
      <w:r w:rsidR="002317E8">
        <w:rPr>
          <w:rFonts w:cs="Arial"/>
          <w:szCs w:val="24"/>
          <w:lang w:eastAsia="en-GB"/>
        </w:rPr>
        <w:t xml:space="preserve"> is </w:t>
      </w:r>
      <w:r w:rsidR="00715058">
        <w:rPr>
          <w:rFonts w:cs="Arial"/>
          <w:szCs w:val="24"/>
          <w:lang w:eastAsia="en-GB"/>
        </w:rPr>
        <w:t xml:space="preserve">then reinvested </w:t>
      </w:r>
      <w:r w:rsidR="00FB04CE">
        <w:rPr>
          <w:rFonts w:cs="Arial"/>
          <w:szCs w:val="24"/>
          <w:lang w:eastAsia="en-GB"/>
        </w:rPr>
        <w:t xml:space="preserve">by Harrow Council </w:t>
      </w:r>
      <w:r w:rsidR="00715058">
        <w:rPr>
          <w:rFonts w:cs="Arial"/>
          <w:szCs w:val="24"/>
          <w:lang w:eastAsia="en-GB"/>
        </w:rPr>
        <w:t xml:space="preserve">into enforcement services in Harrow.  The </w:t>
      </w:r>
      <w:r w:rsidR="00373C1F">
        <w:rPr>
          <w:rFonts w:cs="Arial"/>
          <w:szCs w:val="24"/>
          <w:lang w:eastAsia="en-GB"/>
        </w:rPr>
        <w:t>costs of recruitment, overhead</w:t>
      </w:r>
      <w:r w:rsidR="00132D3E">
        <w:rPr>
          <w:rFonts w:cs="Arial"/>
          <w:szCs w:val="24"/>
          <w:lang w:eastAsia="en-GB"/>
        </w:rPr>
        <w:t>s</w:t>
      </w:r>
      <w:r w:rsidR="00373C1F">
        <w:rPr>
          <w:rFonts w:cs="Arial"/>
          <w:szCs w:val="24"/>
          <w:lang w:eastAsia="en-GB"/>
        </w:rPr>
        <w:t xml:space="preserve"> and staffing costs all sit with the contact provider</w:t>
      </w:r>
      <w:r w:rsidR="009917AE">
        <w:rPr>
          <w:rFonts w:cs="Arial"/>
          <w:szCs w:val="24"/>
          <w:lang w:eastAsia="en-GB"/>
        </w:rPr>
        <w:t>.</w:t>
      </w:r>
    </w:p>
    <w:p w14:paraId="7A9BBEFF" w14:textId="43FB411C" w:rsidR="009917AE" w:rsidRDefault="009917AE" w:rsidP="002969F3">
      <w:pPr>
        <w:jc w:val="both"/>
        <w:rPr>
          <w:rFonts w:cs="Arial"/>
          <w:szCs w:val="24"/>
          <w:lang w:eastAsia="en-GB"/>
        </w:rPr>
      </w:pPr>
    </w:p>
    <w:p w14:paraId="18FDAE69" w14:textId="1F0E4B77" w:rsidR="009917AE" w:rsidRPr="00E04774" w:rsidRDefault="008A114B" w:rsidP="008A114B">
      <w:pPr>
        <w:ind w:left="720" w:hanging="720"/>
        <w:jc w:val="both"/>
      </w:pPr>
      <w:r>
        <w:rPr>
          <w:rFonts w:cs="Arial"/>
          <w:szCs w:val="24"/>
          <w:lang w:eastAsia="en-GB"/>
        </w:rPr>
        <w:t>2.2.4</w:t>
      </w:r>
      <w:r>
        <w:rPr>
          <w:rFonts w:cs="Arial"/>
          <w:szCs w:val="24"/>
          <w:lang w:eastAsia="en-GB"/>
        </w:rPr>
        <w:tab/>
      </w:r>
      <w:r w:rsidR="009917AE">
        <w:rPr>
          <w:rFonts w:cs="Arial"/>
          <w:szCs w:val="24"/>
          <w:lang w:eastAsia="en-GB"/>
        </w:rPr>
        <w:t>As this is a new procurement and will be a competitive market process</w:t>
      </w:r>
      <w:r w:rsidR="00AE38A1">
        <w:rPr>
          <w:rFonts w:cs="Arial"/>
          <w:szCs w:val="24"/>
          <w:lang w:eastAsia="en-GB"/>
        </w:rPr>
        <w:t>,</w:t>
      </w:r>
      <w:r w:rsidR="009917AE">
        <w:rPr>
          <w:rFonts w:cs="Arial"/>
          <w:szCs w:val="24"/>
          <w:lang w:eastAsia="en-GB"/>
        </w:rPr>
        <w:t xml:space="preserve"> </w:t>
      </w:r>
      <w:r w:rsidR="00657562">
        <w:rPr>
          <w:rFonts w:cs="Arial"/>
          <w:szCs w:val="24"/>
          <w:lang w:eastAsia="en-GB"/>
        </w:rPr>
        <w:t xml:space="preserve">the </w:t>
      </w:r>
      <w:r w:rsidR="0091657D">
        <w:rPr>
          <w:rFonts w:cs="Arial"/>
          <w:szCs w:val="24"/>
          <w:lang w:eastAsia="en-GB"/>
        </w:rPr>
        <w:t>potential</w:t>
      </w:r>
      <w:r w:rsidR="00657562">
        <w:rPr>
          <w:rFonts w:cs="Arial"/>
          <w:szCs w:val="24"/>
          <w:lang w:eastAsia="en-GB"/>
        </w:rPr>
        <w:t xml:space="preserve"> providers may offer different contact terms in relation to revenue.  The process will ensure that the best value possible is being provided to Harrow Council</w:t>
      </w:r>
      <w:r w:rsidR="0091657D">
        <w:rPr>
          <w:rFonts w:cs="Arial"/>
          <w:szCs w:val="24"/>
          <w:lang w:eastAsia="en-GB"/>
        </w:rPr>
        <w:t>.</w:t>
      </w:r>
      <w:r w:rsidR="00365EC5">
        <w:rPr>
          <w:rFonts w:cs="Arial"/>
          <w:szCs w:val="24"/>
          <w:lang w:eastAsia="en-GB"/>
        </w:rPr>
        <w:t xml:space="preserve">  </w:t>
      </w:r>
      <w:r w:rsidR="0091657D">
        <w:rPr>
          <w:rFonts w:cs="Arial"/>
          <w:szCs w:val="24"/>
          <w:lang w:eastAsia="en-GB"/>
        </w:rPr>
        <w:t xml:space="preserve"> </w:t>
      </w:r>
    </w:p>
    <w:p w14:paraId="6378A610" w14:textId="77777777" w:rsidR="00E04774" w:rsidRDefault="00E04774" w:rsidP="00802707">
      <w:pPr>
        <w:pStyle w:val="Heading4"/>
        <w:tabs>
          <w:tab w:val="left" w:pos="3600"/>
        </w:tabs>
        <w:jc w:val="both"/>
        <w:rPr>
          <w:color w:val="000000"/>
          <w:sz w:val="27"/>
          <w:szCs w:val="27"/>
        </w:rPr>
      </w:pPr>
    </w:p>
    <w:p w14:paraId="631A3986" w14:textId="0BA25311" w:rsidR="00802707" w:rsidRPr="005C6FDC" w:rsidRDefault="00E55603" w:rsidP="00165510">
      <w:pPr>
        <w:pStyle w:val="Heading4"/>
        <w:tabs>
          <w:tab w:val="left" w:pos="3600"/>
        </w:tabs>
        <w:ind w:left="709" w:hanging="709"/>
        <w:jc w:val="both"/>
      </w:pPr>
      <w:r>
        <w:t>2.3</w:t>
      </w:r>
      <w:r w:rsidR="00165510">
        <w:t xml:space="preserve">. </w:t>
      </w:r>
      <w:r w:rsidR="00165510">
        <w:tab/>
      </w:r>
      <w:r w:rsidR="00802707" w:rsidRPr="00A00D8C">
        <w:t>Performance Issues</w:t>
      </w:r>
    </w:p>
    <w:p w14:paraId="001DA2B3" w14:textId="77777777" w:rsidR="00802707" w:rsidRPr="00A00D8C" w:rsidRDefault="00802707" w:rsidP="00802707">
      <w:pPr>
        <w:tabs>
          <w:tab w:val="left" w:pos="7245"/>
        </w:tabs>
        <w:jc w:val="both"/>
        <w:rPr>
          <w:i/>
          <w:iCs/>
        </w:rPr>
      </w:pPr>
    </w:p>
    <w:p w14:paraId="0BF7586A" w14:textId="1C870687" w:rsidR="00802707" w:rsidRPr="00F67C8F" w:rsidRDefault="00E55603" w:rsidP="00165510">
      <w:pPr>
        <w:ind w:left="720" w:hanging="720"/>
        <w:jc w:val="both"/>
        <w:rPr>
          <w:rFonts w:eastAsia="Arial" w:cs="Arial"/>
        </w:rPr>
      </w:pPr>
      <w:r>
        <w:rPr>
          <w:rFonts w:eastAsia="Arial" w:cs="Arial"/>
        </w:rPr>
        <w:t>2.</w:t>
      </w:r>
      <w:r w:rsidR="00165510">
        <w:rPr>
          <w:rFonts w:eastAsia="Arial" w:cs="Arial"/>
        </w:rPr>
        <w:t>3.1</w:t>
      </w:r>
      <w:r w:rsidR="00165510">
        <w:rPr>
          <w:rFonts w:eastAsia="Arial" w:cs="Arial"/>
        </w:rPr>
        <w:tab/>
      </w:r>
      <w:r w:rsidR="00802707">
        <w:rPr>
          <w:rFonts w:eastAsia="Arial" w:cs="Arial"/>
        </w:rPr>
        <w:t>The new contact will have KPIs agreed and a performance management process to ensure that the provider delivers the agreed aims.</w:t>
      </w:r>
    </w:p>
    <w:p w14:paraId="2B079481" w14:textId="77777777" w:rsidR="00802707" w:rsidRPr="00A00D8C" w:rsidRDefault="00802707" w:rsidP="00802707">
      <w:pPr>
        <w:tabs>
          <w:tab w:val="left" w:pos="7245"/>
        </w:tabs>
        <w:jc w:val="both"/>
        <w:rPr>
          <w:i/>
          <w:iCs/>
          <w:szCs w:val="24"/>
        </w:rPr>
      </w:pPr>
    </w:p>
    <w:p w14:paraId="5CD8F158" w14:textId="6B794E86" w:rsidR="00802707" w:rsidRPr="005C6FDC" w:rsidRDefault="00802707" w:rsidP="00E55603">
      <w:pPr>
        <w:pStyle w:val="Heading4"/>
        <w:numPr>
          <w:ilvl w:val="1"/>
          <w:numId w:val="35"/>
        </w:numPr>
        <w:ind w:hanging="720"/>
        <w:jc w:val="both"/>
      </w:pPr>
      <w:r w:rsidRPr="00A00D8C">
        <w:t>Environmental Implications</w:t>
      </w:r>
    </w:p>
    <w:p w14:paraId="09AF9B6B" w14:textId="77777777" w:rsidR="00802707" w:rsidRDefault="00802707" w:rsidP="00802707">
      <w:pPr>
        <w:tabs>
          <w:tab w:val="left" w:pos="7245"/>
        </w:tabs>
        <w:spacing w:line="254" w:lineRule="auto"/>
        <w:jc w:val="both"/>
        <w:rPr>
          <w:rFonts w:eastAsia="Arial" w:cs="Arial"/>
        </w:rPr>
      </w:pPr>
    </w:p>
    <w:p w14:paraId="30EA1CF5" w14:textId="3B8A298E" w:rsidR="00802707" w:rsidRDefault="00E55603" w:rsidP="00165510">
      <w:pPr>
        <w:tabs>
          <w:tab w:val="left" w:pos="7245"/>
        </w:tabs>
        <w:spacing w:line="254" w:lineRule="auto"/>
        <w:ind w:left="709" w:hanging="709"/>
        <w:jc w:val="both"/>
      </w:pPr>
      <w:r>
        <w:t>2.</w:t>
      </w:r>
      <w:r w:rsidR="00165510">
        <w:t>4.1</w:t>
      </w:r>
      <w:r w:rsidR="00165510">
        <w:tab/>
      </w:r>
      <w:r w:rsidR="00802707">
        <w:t xml:space="preserve">A positive impact on littering and the environment is expected from the contract. </w:t>
      </w:r>
    </w:p>
    <w:p w14:paraId="2065A89D" w14:textId="77777777" w:rsidR="00802707" w:rsidRDefault="00802707" w:rsidP="00802707">
      <w:pPr>
        <w:tabs>
          <w:tab w:val="left" w:pos="7245"/>
        </w:tabs>
        <w:spacing w:line="254" w:lineRule="auto"/>
        <w:jc w:val="both"/>
      </w:pPr>
    </w:p>
    <w:p w14:paraId="77025F0E" w14:textId="5A9BFE23" w:rsidR="00802707" w:rsidRDefault="00E55603" w:rsidP="00165510">
      <w:pPr>
        <w:tabs>
          <w:tab w:val="left" w:pos="7245"/>
        </w:tabs>
        <w:spacing w:line="254" w:lineRule="auto"/>
        <w:ind w:left="709" w:hanging="709"/>
        <w:jc w:val="both"/>
      </w:pPr>
      <w:r>
        <w:t>2.</w:t>
      </w:r>
      <w:r w:rsidR="00165510">
        <w:t>4.2</w:t>
      </w:r>
      <w:r w:rsidR="00165510">
        <w:tab/>
      </w:r>
      <w:r w:rsidR="00802707" w:rsidRPr="00097946">
        <w:t xml:space="preserve">Littering and fly tipping are an increasing blight on the streets and town centres of </w:t>
      </w:r>
      <w:r w:rsidR="00802707">
        <w:t>Harrow</w:t>
      </w:r>
      <w:r w:rsidR="00802707" w:rsidRPr="00097946">
        <w:t>. Increased enforcement against this sort of environmental crime will help to prevent it from happening in the first place, making the public spaces cleaner and more enjoyable to all users.</w:t>
      </w:r>
    </w:p>
    <w:p w14:paraId="31059BFD" w14:textId="77777777" w:rsidR="00802707" w:rsidRDefault="00802707" w:rsidP="00802707">
      <w:pPr>
        <w:tabs>
          <w:tab w:val="left" w:pos="7245"/>
        </w:tabs>
        <w:spacing w:line="254" w:lineRule="auto"/>
        <w:jc w:val="both"/>
      </w:pPr>
    </w:p>
    <w:p w14:paraId="3F3E1526" w14:textId="722A5D8D" w:rsidR="00802707" w:rsidRPr="005C6FDC" w:rsidRDefault="00802707" w:rsidP="00E55603">
      <w:pPr>
        <w:pStyle w:val="ListParagraph"/>
        <w:numPr>
          <w:ilvl w:val="2"/>
          <w:numId w:val="36"/>
        </w:numPr>
        <w:tabs>
          <w:tab w:val="left" w:pos="7245"/>
        </w:tabs>
        <w:spacing w:line="254" w:lineRule="auto"/>
        <w:jc w:val="both"/>
      </w:pPr>
      <w:r w:rsidRPr="00097946">
        <w:t>There are no sustainability impacts arising from th</w:t>
      </w:r>
      <w:r>
        <w:t>e proposed activity</w:t>
      </w:r>
      <w:r w:rsidRPr="00097946">
        <w:t>.</w:t>
      </w:r>
    </w:p>
    <w:p w14:paraId="6E79590D" w14:textId="326F1FE5" w:rsidR="003B0961" w:rsidRDefault="003B0961" w:rsidP="003B0961">
      <w:pPr>
        <w:suppressAutoHyphens w:val="0"/>
        <w:autoSpaceDE w:val="0"/>
        <w:adjustRightInd w:val="0"/>
        <w:rPr>
          <w:rFonts w:cs="Arial"/>
          <w:szCs w:val="24"/>
        </w:rPr>
      </w:pPr>
    </w:p>
    <w:p w14:paraId="4DE01CF3" w14:textId="36D9D07A" w:rsidR="00E6445B" w:rsidRDefault="009E58FA" w:rsidP="008F1A55">
      <w:pPr>
        <w:pStyle w:val="Heading4"/>
        <w:numPr>
          <w:ilvl w:val="1"/>
          <w:numId w:val="37"/>
        </w:numPr>
        <w:jc w:val="both"/>
      </w:pPr>
      <w:r w:rsidRPr="00A00D8C">
        <w:t>Data Protection Implications</w:t>
      </w:r>
    </w:p>
    <w:p w14:paraId="5D1FB0CF" w14:textId="77777777" w:rsidR="003117A7" w:rsidRPr="003117A7" w:rsidRDefault="003117A7" w:rsidP="003117A7"/>
    <w:p w14:paraId="4A82D721" w14:textId="1DE9FBF7" w:rsidR="00E6445B" w:rsidRDefault="00E6445B" w:rsidP="00E55603">
      <w:pPr>
        <w:pStyle w:val="ListParagraph"/>
        <w:numPr>
          <w:ilvl w:val="2"/>
          <w:numId w:val="37"/>
        </w:numPr>
        <w:ind w:left="709" w:hanging="709"/>
      </w:pPr>
      <w:r>
        <w:lastRenderedPageBreak/>
        <w:t>The cont</w:t>
      </w:r>
      <w:r w:rsidR="00676168">
        <w:t>r</w:t>
      </w:r>
      <w:r>
        <w:t xml:space="preserve">act will cover data protection and ensure that </w:t>
      </w:r>
      <w:r w:rsidR="00FA1306">
        <w:t xml:space="preserve">the services are delivered in </w:t>
      </w:r>
      <w:r>
        <w:t>complian</w:t>
      </w:r>
      <w:r w:rsidR="00FA1306">
        <w:t>ce</w:t>
      </w:r>
      <w:r>
        <w:t xml:space="preserve"> with data protection legislation.</w:t>
      </w:r>
    </w:p>
    <w:p w14:paraId="04D2D64A" w14:textId="77777777" w:rsidR="0054091A" w:rsidRPr="00E6445B" w:rsidRDefault="0054091A" w:rsidP="0054091A">
      <w:pPr>
        <w:pStyle w:val="ListParagraph"/>
      </w:pPr>
    </w:p>
    <w:p w14:paraId="6358A4F6" w14:textId="0397AB9C" w:rsidR="00FA3052" w:rsidRDefault="00FA3052" w:rsidP="00E55603">
      <w:pPr>
        <w:pStyle w:val="Heading4"/>
        <w:numPr>
          <w:ilvl w:val="1"/>
          <w:numId w:val="37"/>
        </w:numPr>
        <w:jc w:val="both"/>
      </w:pPr>
      <w:r>
        <w:t>Risk Management Implications</w:t>
      </w:r>
    </w:p>
    <w:p w14:paraId="166B4149" w14:textId="77777777" w:rsidR="0054091A" w:rsidRPr="0054091A" w:rsidRDefault="0054091A" w:rsidP="0054091A"/>
    <w:p w14:paraId="5ABD649B" w14:textId="14B89ED2" w:rsidR="00FA3052" w:rsidRDefault="00AA41E8" w:rsidP="00AA41E8">
      <w:pPr>
        <w:tabs>
          <w:tab w:val="left" w:pos="5610"/>
        </w:tabs>
        <w:ind w:left="567" w:right="81" w:hanging="567"/>
        <w:jc w:val="both"/>
      </w:pPr>
      <w:bookmarkStart w:id="0" w:name="_Hlk60923477"/>
      <w:bookmarkStart w:id="1" w:name="_Hlk60922991"/>
      <w:bookmarkStart w:id="2" w:name="_Hlk60923939"/>
      <w:r>
        <w:rPr>
          <w:rFonts w:cs="Arial"/>
          <w:lang w:val="en-US"/>
        </w:rPr>
        <w:t>2.6.1</w:t>
      </w:r>
      <w:r>
        <w:rPr>
          <w:rFonts w:cs="Arial"/>
          <w:lang w:val="en-US"/>
        </w:rPr>
        <w:tab/>
      </w:r>
      <w:r w:rsidR="00FA3052">
        <w:rPr>
          <w:rFonts w:cs="Arial"/>
          <w:lang w:val="en-US"/>
        </w:rPr>
        <w:t xml:space="preserve">Risks included on corporate or directorate risk register? </w:t>
      </w:r>
      <w:r w:rsidR="00FA3052">
        <w:rPr>
          <w:rFonts w:cs="Arial"/>
          <w:b/>
          <w:bCs/>
          <w:lang w:val="en-US"/>
        </w:rPr>
        <w:t>No</w:t>
      </w:r>
      <w:r w:rsidR="00FA3052">
        <w:rPr>
          <w:rFonts w:cs="Arial"/>
          <w:lang w:val="en-US"/>
        </w:rPr>
        <w:t xml:space="preserve"> </w:t>
      </w:r>
    </w:p>
    <w:p w14:paraId="01C3F36D" w14:textId="59718A93" w:rsidR="00FA3052" w:rsidRPr="00AA41E8" w:rsidRDefault="00FA3052" w:rsidP="00AA41E8">
      <w:pPr>
        <w:ind w:left="567" w:right="141" w:hanging="567"/>
        <w:jc w:val="both"/>
        <w:rPr>
          <w:rFonts w:cs="Arial"/>
          <w:szCs w:val="24"/>
          <w:lang w:val="en-US" w:eastAsia="en-GB"/>
        </w:rPr>
      </w:pPr>
      <w:r>
        <w:rPr>
          <w:rFonts w:cs="Arial"/>
          <w:szCs w:val="24"/>
          <w:lang w:val="en-US" w:eastAsia="en-GB"/>
        </w:rPr>
        <w:t xml:space="preserve">  </w:t>
      </w:r>
      <w:r w:rsidR="00AA41E8">
        <w:rPr>
          <w:rFonts w:cs="Arial"/>
          <w:szCs w:val="24"/>
          <w:lang w:val="en-US" w:eastAsia="en-GB"/>
        </w:rPr>
        <w:tab/>
      </w:r>
      <w:r w:rsidR="00AA41E8">
        <w:rPr>
          <w:rFonts w:cs="Arial"/>
          <w:szCs w:val="24"/>
          <w:lang w:val="en-US" w:eastAsia="en-GB"/>
        </w:rPr>
        <w:tab/>
      </w:r>
      <w:r>
        <w:rPr>
          <w:rFonts w:cs="Arial"/>
          <w:lang w:val="en-US" w:eastAsia="en-GB"/>
        </w:rPr>
        <w:t xml:space="preserve">Separate risk register in place? </w:t>
      </w:r>
      <w:r>
        <w:rPr>
          <w:rFonts w:cs="Arial"/>
          <w:b/>
          <w:bCs/>
          <w:lang w:val="en-US" w:eastAsia="en-GB"/>
        </w:rPr>
        <w:t xml:space="preserve">No </w:t>
      </w:r>
    </w:p>
    <w:p w14:paraId="555E505F" w14:textId="77777777" w:rsidR="00FA3052" w:rsidRDefault="00FA3052" w:rsidP="00AA41E8">
      <w:pPr>
        <w:tabs>
          <w:tab w:val="left" w:pos="5610"/>
        </w:tabs>
        <w:ind w:left="567" w:right="81" w:hanging="567"/>
        <w:jc w:val="both"/>
      </w:pPr>
    </w:p>
    <w:p w14:paraId="1E3E3A10" w14:textId="09B1A09B" w:rsidR="00FA3052" w:rsidRDefault="00AA41E8" w:rsidP="00AA41E8">
      <w:pPr>
        <w:tabs>
          <w:tab w:val="left" w:pos="5610"/>
        </w:tabs>
        <w:ind w:left="567" w:right="81" w:hanging="567"/>
        <w:jc w:val="both"/>
      </w:pPr>
      <w:r>
        <w:t>2.6.2</w:t>
      </w:r>
      <w:r>
        <w:tab/>
      </w:r>
      <w:r w:rsidR="00FA3052">
        <w:t xml:space="preserve">The relevant risks contained in the register are attached/summarised below. </w:t>
      </w:r>
      <w:r w:rsidR="00FA3052">
        <w:rPr>
          <w:rFonts w:cs="Arial"/>
          <w:b/>
          <w:bCs/>
          <w:lang w:val="en-US" w:eastAsia="en-GB"/>
        </w:rPr>
        <w:t xml:space="preserve">n/a </w:t>
      </w:r>
    </w:p>
    <w:p w14:paraId="5446315B" w14:textId="77777777" w:rsidR="00FA3052" w:rsidRDefault="00FA3052" w:rsidP="00AA41E8">
      <w:pPr>
        <w:ind w:left="567" w:hanging="567"/>
        <w:jc w:val="both"/>
      </w:pPr>
    </w:p>
    <w:p w14:paraId="23E05D15" w14:textId="7E6B0444" w:rsidR="00FA3052" w:rsidRDefault="00AA41E8" w:rsidP="00AA41E8">
      <w:pPr>
        <w:ind w:left="567" w:hanging="567"/>
        <w:jc w:val="both"/>
      </w:pPr>
      <w:r>
        <w:t>2.6.3</w:t>
      </w:r>
      <w:r>
        <w:tab/>
      </w:r>
      <w:r w:rsidR="00FA3052">
        <w:t>The following key risks should be taken into account when agreeing the recommendations in this report:</w:t>
      </w:r>
    </w:p>
    <w:p w14:paraId="715FAD1E" w14:textId="77777777" w:rsidR="00FA3052" w:rsidRDefault="00FA3052" w:rsidP="00FA3052">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FA3052" w14:paraId="3F2578BF" w14:textId="77777777" w:rsidTr="003A099F">
        <w:trPr>
          <w:tblHead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14:paraId="7E814477" w14:textId="77777777" w:rsidR="00FA3052" w:rsidRDefault="00FA3052" w:rsidP="003A099F">
            <w:pPr>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C9113" w14:textId="77777777" w:rsidR="00FA3052" w:rsidRDefault="00FA3052" w:rsidP="003A099F">
            <w:pPr>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C66BE2" w14:textId="77777777" w:rsidR="00FA3052" w:rsidRDefault="00FA3052" w:rsidP="003A099F">
            <w:pPr>
              <w:ind w:left="171" w:right="141"/>
              <w:jc w:val="both"/>
              <w:rPr>
                <w:rFonts w:cs="Arial"/>
                <w:b/>
                <w:bCs/>
                <w:szCs w:val="24"/>
                <w:lang w:val="en-US" w:eastAsia="en-GB"/>
              </w:rPr>
            </w:pPr>
            <w:r>
              <w:rPr>
                <w:rFonts w:cs="Arial"/>
                <w:b/>
                <w:bCs/>
                <w:szCs w:val="24"/>
                <w:lang w:val="en-US" w:eastAsia="en-GB"/>
              </w:rPr>
              <w:t>RAG Status</w:t>
            </w:r>
          </w:p>
        </w:tc>
      </w:tr>
      <w:tr w:rsidR="00FA3052" w14:paraId="40CBB2E4" w14:textId="77777777" w:rsidTr="003A099F">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0158" w14:textId="36D8802F" w:rsidR="00FA3052" w:rsidRPr="00AD5EA9" w:rsidRDefault="00FA3052" w:rsidP="003A099F">
            <w:pPr>
              <w:suppressAutoHyphens w:val="0"/>
              <w:autoSpaceDE w:val="0"/>
              <w:adjustRightInd w:val="0"/>
              <w:rPr>
                <w:rFonts w:eastAsia="Calibri" w:cs="Arial"/>
                <w:szCs w:val="24"/>
              </w:rPr>
            </w:pPr>
            <w:r>
              <w:rPr>
                <w:rFonts w:eastAsia="Calibri" w:cs="Arial"/>
                <w:szCs w:val="24"/>
              </w:rPr>
              <w:t xml:space="preserve">A less </w:t>
            </w:r>
            <w:r w:rsidRPr="00287E64">
              <w:rPr>
                <w:rFonts w:eastAsia="Calibri" w:cs="Arial"/>
                <w:szCs w:val="24"/>
              </w:rPr>
              <w:t>efficient service</w:t>
            </w:r>
            <w:r>
              <w:rPr>
                <w:rFonts w:eastAsia="Calibri" w:cs="Arial"/>
                <w:szCs w:val="24"/>
              </w:rPr>
              <w:t xml:space="preserve">           develops, leading to a narrowing of </w:t>
            </w:r>
            <w:r w:rsidRPr="00287E64">
              <w:rPr>
                <w:rFonts w:eastAsia="Calibri" w:cs="Arial"/>
                <w:szCs w:val="24"/>
              </w:rPr>
              <w:t xml:space="preserve">the scope </w:t>
            </w:r>
            <w:r w:rsidR="00FB7A3B" w:rsidRPr="00287E64">
              <w:rPr>
                <w:rFonts w:eastAsia="Calibri" w:cs="Arial"/>
                <w:szCs w:val="24"/>
              </w:rPr>
              <w:t xml:space="preserve">of </w:t>
            </w:r>
            <w:r w:rsidR="00FB7A3B">
              <w:rPr>
                <w:rFonts w:eastAsia="Calibri" w:cs="Arial"/>
                <w:szCs w:val="24"/>
              </w:rPr>
              <w:t>environmental</w:t>
            </w:r>
            <w:r w:rsidRPr="00287E64">
              <w:rPr>
                <w:rFonts w:eastAsia="Calibri" w:cs="Arial"/>
                <w:szCs w:val="24"/>
              </w:rPr>
              <w:t xml:space="preserve"> enforcement activit</w:t>
            </w:r>
            <w:r>
              <w:rPr>
                <w:rFonts w:eastAsia="Calibri" w:cs="Arial"/>
                <w:szCs w:val="24"/>
              </w:rPr>
              <w:t xml:space="preserve">y, or to </w:t>
            </w:r>
            <w:r w:rsidRPr="00287E64">
              <w:rPr>
                <w:rFonts w:eastAsia="Calibri" w:cs="Arial"/>
                <w:szCs w:val="24"/>
              </w:rPr>
              <w:t>overhead</w:t>
            </w:r>
            <w:r>
              <w:rPr>
                <w:rFonts w:eastAsia="Calibri" w:cs="Arial"/>
                <w:szCs w:val="24"/>
              </w:rPr>
              <w:t xml:space="preserve">s and </w:t>
            </w:r>
            <w:r w:rsidRPr="00287E64">
              <w:rPr>
                <w:rFonts w:eastAsia="Calibri" w:cs="Arial"/>
                <w:szCs w:val="24"/>
              </w:rPr>
              <w:t xml:space="preserve">expertise </w:t>
            </w:r>
            <w:r>
              <w:rPr>
                <w:rFonts w:eastAsia="Calibri" w:cs="Arial"/>
                <w:szCs w:val="24"/>
              </w:rPr>
              <w:t xml:space="preserve">and </w:t>
            </w:r>
            <w:r w:rsidRPr="00287E64">
              <w:rPr>
                <w:rFonts w:eastAsia="Calibri" w:cs="Arial"/>
                <w:szCs w:val="24"/>
              </w:rPr>
              <w:t xml:space="preserve">greater </w:t>
            </w:r>
            <w:r>
              <w:rPr>
                <w:rFonts w:eastAsia="Calibri" w:cs="Arial"/>
                <w:szCs w:val="24"/>
              </w:rPr>
              <w:t xml:space="preserve">                   </w:t>
            </w:r>
            <w:r w:rsidRPr="00287E64">
              <w:rPr>
                <w:rFonts w:eastAsia="Calibri" w:cs="Arial"/>
                <w:szCs w:val="24"/>
              </w:rPr>
              <w:t>flexibility</w:t>
            </w:r>
            <w:r>
              <w:rPr>
                <w:rFonts w:eastAsia="Calibri" w:cs="Arial"/>
                <w:szCs w:val="24"/>
              </w:rPr>
              <w:t xml:space="preserve"> not being shared, </w:t>
            </w:r>
            <w:r>
              <w:rPr>
                <w:rFonts w:cs="Arial"/>
              </w:rPr>
              <w:t xml:space="preserve">and to </w:t>
            </w:r>
            <w:r>
              <w:rPr>
                <w:lang w:val="en-US"/>
              </w:rPr>
              <w:t>the foreseen benefits not materializing</w:t>
            </w:r>
            <w:r w:rsidRPr="00287E64">
              <w:rPr>
                <w:rFonts w:eastAsia="Calibri" w:cs="Arial"/>
                <w:szCs w:val="24"/>
              </w:rPr>
              <w:t>.</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E4B28" w14:textId="12F56B11" w:rsidR="00FA3052" w:rsidRDefault="00FA3052" w:rsidP="00FB7A3B">
            <w:pPr>
              <w:pStyle w:val="ListParagraph"/>
              <w:numPr>
                <w:ilvl w:val="0"/>
                <w:numId w:val="32"/>
              </w:numPr>
              <w:ind w:left="23" w:right="142" w:hanging="141"/>
              <w:rPr>
                <w:lang w:val="en-US"/>
              </w:rPr>
            </w:pPr>
            <w:r>
              <w:rPr>
                <w:lang w:val="en-US"/>
              </w:rPr>
              <w:t>The c</w:t>
            </w:r>
            <w:r w:rsidRPr="00C903ED">
              <w:rPr>
                <w:lang w:val="en-US"/>
              </w:rPr>
              <w:t xml:space="preserve">ontract </w:t>
            </w:r>
            <w:r w:rsidR="007F67D1">
              <w:rPr>
                <w:lang w:val="en-US"/>
              </w:rPr>
              <w:t>will be</w:t>
            </w:r>
            <w:r w:rsidRPr="00C903ED">
              <w:rPr>
                <w:lang w:val="en-US"/>
              </w:rPr>
              <w:t xml:space="preserve"> closely managed on a weekly basis to enable us to track performance and respond quickly to issues</w:t>
            </w:r>
            <w:r w:rsidR="00EF1ABF">
              <w:rPr>
                <w:lang w:val="en-US"/>
              </w:rPr>
              <w:t>.</w:t>
            </w:r>
            <w:r w:rsidRPr="00C903ED">
              <w:rPr>
                <w:lang w:val="en-US"/>
              </w:rPr>
              <w:t xml:space="preserve"> </w:t>
            </w:r>
          </w:p>
          <w:p w14:paraId="73563497" w14:textId="77777777" w:rsidR="00FA3052" w:rsidRDefault="00FA3052" w:rsidP="00FB7A3B">
            <w:pPr>
              <w:pStyle w:val="ListParagraph"/>
              <w:ind w:left="23" w:right="142"/>
              <w:rPr>
                <w:lang w:val="en-US"/>
              </w:rPr>
            </w:pPr>
          </w:p>
          <w:p w14:paraId="4D2C76BF" w14:textId="47E722E9" w:rsidR="00FA3052" w:rsidRDefault="00FA3052" w:rsidP="00FB7A3B">
            <w:pPr>
              <w:pStyle w:val="ListParagraph"/>
              <w:numPr>
                <w:ilvl w:val="0"/>
                <w:numId w:val="32"/>
              </w:numPr>
              <w:ind w:left="23" w:right="142" w:hanging="141"/>
              <w:rPr>
                <w:lang w:val="en-US"/>
              </w:rPr>
            </w:pPr>
            <w:r w:rsidRPr="00B33BBF">
              <w:rPr>
                <w:lang w:val="en-US"/>
              </w:rPr>
              <w:t>Harrow staff on the contract remain focused on Harrow borough priorities in this area and are not distracted by other boroughs e</w:t>
            </w:r>
            <w:r w:rsidR="00EF1ABF">
              <w:rPr>
                <w:lang w:val="en-US"/>
              </w:rPr>
              <w:t>.</w:t>
            </w:r>
            <w:r w:rsidRPr="00B33BBF">
              <w:rPr>
                <w:lang w:val="en-US"/>
              </w:rPr>
              <w:t>g</w:t>
            </w:r>
            <w:r w:rsidR="00EF1ABF">
              <w:rPr>
                <w:lang w:val="en-US"/>
              </w:rPr>
              <w:t>.</w:t>
            </w:r>
            <w:r w:rsidRPr="00B33BBF">
              <w:rPr>
                <w:lang w:val="en-US"/>
              </w:rPr>
              <w:t xml:space="preserve"> numbers of </w:t>
            </w:r>
            <w:r w:rsidR="00FB7A3B" w:rsidRPr="00B33BBF">
              <w:rPr>
                <w:lang w:val="en-US"/>
              </w:rPr>
              <w:t>FPNs issued</w:t>
            </w:r>
          </w:p>
          <w:p w14:paraId="3DD45AD3" w14:textId="77777777" w:rsidR="00FA3052" w:rsidRDefault="00FA3052" w:rsidP="003A099F">
            <w:pPr>
              <w:pStyle w:val="ListParagraph"/>
              <w:ind w:left="22" w:right="141"/>
              <w:jc w:val="both"/>
              <w:rPr>
                <w:lang w:val="en-US"/>
              </w:rPr>
            </w:pPr>
          </w:p>
          <w:p w14:paraId="5974B453" w14:textId="0B7F927A" w:rsidR="00FA3052" w:rsidRPr="00FB7A3B" w:rsidRDefault="00FE10AD" w:rsidP="00FB7A3B">
            <w:pPr>
              <w:pStyle w:val="ListParagraph"/>
              <w:numPr>
                <w:ilvl w:val="0"/>
                <w:numId w:val="32"/>
              </w:numPr>
              <w:ind w:left="23" w:right="142" w:hanging="142"/>
              <w:rPr>
                <w:lang w:val="en-US"/>
              </w:rPr>
            </w:pPr>
            <w:r w:rsidRPr="00FB7A3B">
              <w:rPr>
                <w:lang w:val="en-US"/>
              </w:rPr>
              <w:t>A</w:t>
            </w:r>
            <w:r w:rsidR="00FA3052" w:rsidRPr="00FB7A3B">
              <w:rPr>
                <w:lang w:val="en-US"/>
              </w:rPr>
              <w:t xml:space="preserve"> tri-borough</w:t>
            </w:r>
            <w:r w:rsidR="006D06E2" w:rsidRPr="00FB7A3B">
              <w:rPr>
                <w:lang w:val="en-US"/>
              </w:rPr>
              <w:t xml:space="preserve"> contract</w:t>
            </w:r>
            <w:r w:rsidR="00FA3052" w:rsidRPr="00FB7A3B">
              <w:rPr>
                <w:lang w:val="en-US"/>
              </w:rPr>
              <w:t xml:space="preserve"> enables a comparison of the service </w:t>
            </w:r>
            <w:r w:rsidR="00CA3FFC" w:rsidRPr="00FB7A3B">
              <w:rPr>
                <w:lang w:val="en-US"/>
              </w:rPr>
              <w:t xml:space="preserve">that </w:t>
            </w:r>
            <w:r w:rsidR="00FA3052" w:rsidRPr="00FB7A3B">
              <w:rPr>
                <w:lang w:val="en-US"/>
              </w:rPr>
              <w:t>is being delivered in other boroughs giving us an effective and live benchmark for performance of the service</w:t>
            </w:r>
            <w:r w:rsidR="00CA3FFC" w:rsidRPr="00FB7A3B">
              <w:rPr>
                <w:lang w:val="en-US"/>
              </w:rPr>
              <w:t>.</w:t>
            </w:r>
            <w:r w:rsidR="00FA3052" w:rsidRPr="00FB7A3B">
              <w:rPr>
                <w:lang w:val="en-US"/>
              </w:rPr>
              <w:t xml:space="preserve"> </w:t>
            </w:r>
          </w:p>
          <w:p w14:paraId="6D36A778" w14:textId="77777777" w:rsidR="00FA3052" w:rsidRPr="00A95B9D" w:rsidRDefault="00FA3052" w:rsidP="003A099F">
            <w:pPr>
              <w:ind w:right="141"/>
              <w:jc w:val="both"/>
              <w:rPr>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64C3A632" w14:textId="77777777" w:rsidR="00FA3052" w:rsidRPr="0011230B" w:rsidRDefault="00FA3052" w:rsidP="003A099F">
            <w:pPr>
              <w:ind w:left="171" w:right="141"/>
              <w:jc w:val="center"/>
              <w:rPr>
                <w:lang w:val="en-US"/>
              </w:rPr>
            </w:pPr>
            <w:r w:rsidRPr="0011230B">
              <w:rPr>
                <w:lang w:val="en-US"/>
              </w:rPr>
              <w:t xml:space="preserve">Green </w:t>
            </w:r>
          </w:p>
        </w:tc>
      </w:tr>
      <w:tr w:rsidR="00FA3052" w14:paraId="1AE74944" w14:textId="77777777" w:rsidTr="003A099F">
        <w:trPr>
          <w:trHeight w:val="1726"/>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AFCA" w14:textId="77777777" w:rsidR="00FA3052" w:rsidRDefault="00FA3052" w:rsidP="003A099F">
            <w:pPr>
              <w:suppressAutoHyphens w:val="0"/>
              <w:autoSpaceDE w:val="0"/>
              <w:adjustRightInd w:val="0"/>
              <w:rPr>
                <w:rFonts w:eastAsia="Calibri" w:cs="Arial"/>
                <w:b/>
                <w:bCs/>
                <w:szCs w:val="24"/>
              </w:rPr>
            </w:pPr>
            <w:r>
              <w:rPr>
                <w:rFonts w:eastAsia="Calibri" w:cs="Arial"/>
                <w:b/>
                <w:bCs/>
                <w:szCs w:val="24"/>
              </w:rPr>
              <w:t xml:space="preserve">Financial risk: </w:t>
            </w:r>
          </w:p>
          <w:p w14:paraId="0656C5DB" w14:textId="77777777" w:rsidR="00FA3052" w:rsidRPr="0013754D" w:rsidRDefault="00FA3052" w:rsidP="003A099F">
            <w:pPr>
              <w:suppressAutoHyphens w:val="0"/>
              <w:autoSpaceDE w:val="0"/>
              <w:adjustRightInd w:val="0"/>
              <w:rPr>
                <w:rFonts w:eastAsia="Calibri" w:cs="Arial"/>
                <w:szCs w:val="24"/>
              </w:rPr>
            </w:pPr>
            <w:r w:rsidRPr="0013754D">
              <w:rPr>
                <w:rFonts w:eastAsia="Calibri" w:cs="Arial"/>
                <w:szCs w:val="24"/>
              </w:rPr>
              <w:t>Low-level on-street</w:t>
            </w:r>
          </w:p>
          <w:p w14:paraId="49F1247F" w14:textId="77777777" w:rsidR="00FA3052" w:rsidRPr="0013754D" w:rsidRDefault="00FA3052" w:rsidP="003A099F">
            <w:pPr>
              <w:suppressAutoHyphens w:val="0"/>
              <w:autoSpaceDE w:val="0"/>
              <w:adjustRightInd w:val="0"/>
              <w:rPr>
                <w:rFonts w:eastAsia="Calibri" w:cs="Arial"/>
                <w:szCs w:val="24"/>
              </w:rPr>
            </w:pPr>
            <w:r w:rsidRPr="0013754D">
              <w:rPr>
                <w:rFonts w:eastAsia="Calibri" w:cs="Arial"/>
                <w:szCs w:val="24"/>
              </w:rPr>
              <w:t>enforcement is not carried out on a cost neutral basis.</w:t>
            </w:r>
          </w:p>
          <w:p w14:paraId="4311EFFB" w14:textId="77777777" w:rsidR="00FA3052" w:rsidRPr="008A4383" w:rsidRDefault="00FA3052" w:rsidP="003A099F">
            <w:pPr>
              <w:suppressAutoHyphens w:val="0"/>
              <w:autoSpaceDE w:val="0"/>
              <w:adjustRightInd w:val="0"/>
              <w:rPr>
                <w:rFonts w:eastAsia="Calibri" w:cs="Arial"/>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053D7" w14:textId="0C1508B0" w:rsidR="00FA3052" w:rsidRPr="00843B8D" w:rsidRDefault="00FA3052" w:rsidP="003A099F">
            <w:pPr>
              <w:pStyle w:val="ListParagraph"/>
              <w:numPr>
                <w:ilvl w:val="0"/>
                <w:numId w:val="31"/>
              </w:numPr>
              <w:suppressAutoHyphens w:val="0"/>
              <w:autoSpaceDE w:val="0"/>
              <w:adjustRightInd w:val="0"/>
              <w:ind w:left="164" w:hanging="164"/>
              <w:rPr>
                <w:rFonts w:eastAsia="Calibri" w:cs="Arial"/>
                <w:szCs w:val="24"/>
              </w:rPr>
            </w:pPr>
            <w:r w:rsidRPr="00843B8D">
              <w:rPr>
                <w:rFonts w:eastAsia="Calibri" w:cs="Arial"/>
                <w:szCs w:val="24"/>
              </w:rPr>
              <w:t xml:space="preserve">The contract will be financially </w:t>
            </w:r>
            <w:r w:rsidR="00FB7A3B" w:rsidRPr="00843B8D">
              <w:rPr>
                <w:rFonts w:eastAsia="Calibri" w:cs="Arial"/>
                <w:szCs w:val="24"/>
              </w:rPr>
              <w:t>monitored,</w:t>
            </w:r>
            <w:r>
              <w:rPr>
                <w:rFonts w:eastAsia="Calibri" w:cs="Arial"/>
                <w:szCs w:val="24"/>
              </w:rPr>
              <w:t xml:space="preserve"> </w:t>
            </w:r>
            <w:r w:rsidRPr="00843B8D">
              <w:rPr>
                <w:rFonts w:eastAsia="Calibri" w:cs="Arial"/>
                <w:szCs w:val="24"/>
              </w:rPr>
              <w:t>and any emerging financial risks will be escalated with appropriate remedial</w:t>
            </w:r>
            <w:r>
              <w:rPr>
                <w:rFonts w:eastAsia="Calibri" w:cs="Arial"/>
                <w:szCs w:val="24"/>
              </w:rPr>
              <w:t xml:space="preserve"> </w:t>
            </w:r>
            <w:r w:rsidRPr="00843B8D">
              <w:rPr>
                <w:rFonts w:eastAsia="Calibri" w:cs="Arial"/>
                <w:szCs w:val="24"/>
              </w:rPr>
              <w:t>action taken.</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330D28E9" w14:textId="77777777" w:rsidR="00FA3052" w:rsidRPr="0011230B" w:rsidRDefault="00FA3052" w:rsidP="003A099F">
            <w:pPr>
              <w:ind w:left="171" w:right="141"/>
              <w:jc w:val="center"/>
              <w:rPr>
                <w:lang w:val="en-US"/>
              </w:rPr>
            </w:pPr>
            <w:r w:rsidRPr="0011230B">
              <w:rPr>
                <w:lang w:val="en-US"/>
              </w:rPr>
              <w:t>Green</w:t>
            </w:r>
          </w:p>
        </w:tc>
      </w:tr>
      <w:tr w:rsidR="00FA3052" w14:paraId="6DE48BD4" w14:textId="77777777" w:rsidTr="003A099F">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6848" w14:textId="77777777" w:rsidR="00FA3052" w:rsidRDefault="00FA3052" w:rsidP="003A099F">
            <w:pPr>
              <w:suppressAutoHyphens w:val="0"/>
              <w:autoSpaceDE w:val="0"/>
              <w:adjustRightInd w:val="0"/>
              <w:rPr>
                <w:rFonts w:eastAsia="Calibri" w:cs="Arial"/>
                <w:b/>
                <w:bCs/>
                <w:szCs w:val="24"/>
              </w:rPr>
            </w:pPr>
            <w:r>
              <w:rPr>
                <w:rFonts w:eastAsia="Calibri" w:cs="Arial"/>
                <w:b/>
                <w:bCs/>
                <w:szCs w:val="24"/>
              </w:rPr>
              <w:t xml:space="preserve">Adverse publicity risk: </w:t>
            </w:r>
          </w:p>
          <w:p w14:paraId="2F975CF0" w14:textId="77777777" w:rsidR="00FA3052" w:rsidRPr="00DE5B16" w:rsidRDefault="00FA3052" w:rsidP="003A099F">
            <w:pPr>
              <w:suppressAutoHyphens w:val="0"/>
              <w:autoSpaceDE w:val="0"/>
              <w:adjustRightInd w:val="0"/>
              <w:rPr>
                <w:rFonts w:eastAsia="Calibri" w:cs="Arial"/>
                <w:szCs w:val="24"/>
              </w:rPr>
            </w:pPr>
            <w:r w:rsidRPr="00DE5B16">
              <w:rPr>
                <w:rFonts w:eastAsia="Calibri" w:cs="Arial"/>
                <w:szCs w:val="24"/>
              </w:rPr>
              <w:t>Criticism from the media due to the alleged misconduct of some on street</w:t>
            </w:r>
          </w:p>
          <w:p w14:paraId="5CD5214D" w14:textId="77777777" w:rsidR="00FA3052" w:rsidRPr="00DE5B16" w:rsidRDefault="00FA3052" w:rsidP="003A099F">
            <w:pPr>
              <w:suppressAutoHyphens w:val="0"/>
              <w:autoSpaceDE w:val="0"/>
              <w:adjustRightInd w:val="0"/>
              <w:rPr>
                <w:lang w:val="en-US"/>
              </w:rPr>
            </w:pPr>
            <w:r w:rsidRPr="00DE5B16">
              <w:rPr>
                <w:rFonts w:eastAsia="Calibri" w:cs="Arial"/>
                <w:szCs w:val="24"/>
              </w:rPr>
              <w:t xml:space="preserve">enforcement officers and their overly officious issue of FPNs. </w:t>
            </w:r>
          </w:p>
          <w:p w14:paraId="776B7710" w14:textId="77777777" w:rsidR="00FA3052" w:rsidRPr="008236ED" w:rsidRDefault="00FA3052" w:rsidP="003A099F">
            <w:pPr>
              <w:ind w:right="141"/>
              <w:jc w:val="both"/>
              <w:rPr>
                <w:lang w:val="en-US"/>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396D2" w14:textId="77777777" w:rsidR="00FA3052" w:rsidRPr="008A4383" w:rsidRDefault="00FA3052" w:rsidP="00FB7A3B">
            <w:pPr>
              <w:pStyle w:val="ListParagraph"/>
              <w:numPr>
                <w:ilvl w:val="0"/>
                <w:numId w:val="31"/>
              </w:numPr>
              <w:ind w:left="164" w:right="142" w:hanging="164"/>
              <w:rPr>
                <w:lang w:val="en-US"/>
              </w:rPr>
            </w:pPr>
            <w:r w:rsidRPr="008A4383">
              <w:rPr>
                <w:lang w:val="en-US"/>
              </w:rPr>
              <w:t xml:space="preserve">The contract will be closely managed by the Licensing and Enforcement service who will oversee the contract delivery and investigate any complaints made to ensure that the </w:t>
            </w:r>
            <w:r w:rsidRPr="008A4383">
              <w:rPr>
                <w:lang w:val="en-US"/>
              </w:rPr>
              <w:lastRenderedPageBreak/>
              <w:t>enforcement officers conduct themselves in an appropriate manner.</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1A7DF9CA" w14:textId="77777777" w:rsidR="00FA3052" w:rsidRPr="00C903ED" w:rsidRDefault="00FA3052" w:rsidP="003A099F">
            <w:pPr>
              <w:ind w:left="171" w:right="141"/>
              <w:jc w:val="center"/>
              <w:rPr>
                <w:lang w:val="en-US"/>
              </w:rPr>
            </w:pPr>
            <w:r w:rsidRPr="00C903ED">
              <w:rPr>
                <w:lang w:val="en-US"/>
              </w:rPr>
              <w:lastRenderedPageBreak/>
              <w:t>Green</w:t>
            </w:r>
          </w:p>
        </w:tc>
      </w:tr>
      <w:tr w:rsidR="00FA3052" w14:paraId="420C76CF" w14:textId="77777777" w:rsidTr="003A099F">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52EDC" w14:textId="11DE5D5E" w:rsidR="00FA3052" w:rsidRDefault="00FA3052" w:rsidP="003A099F">
            <w:pPr>
              <w:suppressAutoHyphens w:val="0"/>
              <w:autoSpaceDE w:val="0"/>
              <w:adjustRightInd w:val="0"/>
              <w:rPr>
                <w:rFonts w:eastAsia="Calibri" w:cs="Arial"/>
                <w:b/>
                <w:bCs/>
                <w:szCs w:val="24"/>
              </w:rPr>
            </w:pPr>
            <w:r w:rsidRPr="003C6F7A">
              <w:t>Bidders do not demonstrate that they have robust process</w:t>
            </w:r>
            <w:r w:rsidR="00F80E88">
              <w:t>es</w:t>
            </w:r>
            <w:r w:rsidRPr="003C6F7A">
              <w:t xml:space="preserve"> and procedures in place to ensure they have correctly secured all evidence required to ensure a realistic chance of prosecution</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3AF06" w14:textId="030F958C" w:rsidR="00FA3052" w:rsidRDefault="00E51B06" w:rsidP="00FB7A3B">
            <w:pPr>
              <w:pStyle w:val="ListParagraph"/>
              <w:numPr>
                <w:ilvl w:val="0"/>
                <w:numId w:val="31"/>
              </w:numPr>
              <w:ind w:left="164" w:right="142" w:hanging="164"/>
              <w:rPr>
                <w:lang w:val="en-US"/>
              </w:rPr>
            </w:pPr>
            <w:r>
              <w:rPr>
                <w:lang w:val="en-US"/>
              </w:rPr>
              <w:t>W</w:t>
            </w:r>
            <w:r w:rsidR="00FA3052">
              <w:rPr>
                <w:lang w:val="en-US"/>
              </w:rPr>
              <w:t>e</w:t>
            </w:r>
            <w:r>
              <w:rPr>
                <w:lang w:val="en-US"/>
              </w:rPr>
              <w:t xml:space="preserve"> </w:t>
            </w:r>
            <w:r w:rsidR="007C1479">
              <w:rPr>
                <w:lang w:val="en-US"/>
              </w:rPr>
              <w:t>will</w:t>
            </w:r>
            <w:r w:rsidR="00FA3052">
              <w:rPr>
                <w:lang w:val="en-US"/>
              </w:rPr>
              <w:t xml:space="preserve"> have access to all of the   borough’s system records from the contractor relating to Harrow, e.g. body-cam footage and correspondence and can check and review this to ensure procedures are appropriate and robust</w:t>
            </w:r>
            <w:r w:rsidR="00B833CA">
              <w:rPr>
                <w:lang w:val="en-US"/>
              </w:rPr>
              <w:t>.</w:t>
            </w:r>
          </w:p>
          <w:p w14:paraId="750E51D1" w14:textId="77777777" w:rsidR="00FA3052" w:rsidRDefault="00FA3052" w:rsidP="00FB7A3B">
            <w:pPr>
              <w:pStyle w:val="ListParagraph"/>
              <w:ind w:left="164" w:right="142"/>
              <w:rPr>
                <w:lang w:val="en-US"/>
              </w:rPr>
            </w:pPr>
          </w:p>
          <w:p w14:paraId="4165BA8F" w14:textId="3991E83A" w:rsidR="00FA3052" w:rsidRDefault="00FA3052" w:rsidP="00FB7A3B">
            <w:pPr>
              <w:pStyle w:val="ListParagraph"/>
              <w:numPr>
                <w:ilvl w:val="0"/>
                <w:numId w:val="31"/>
              </w:numPr>
              <w:ind w:left="164" w:right="142" w:hanging="164"/>
              <w:rPr>
                <w:lang w:val="en-US"/>
              </w:rPr>
            </w:pPr>
            <w:r>
              <w:rPr>
                <w:lang w:val="en-US"/>
              </w:rPr>
              <w:t xml:space="preserve">As part of the </w:t>
            </w:r>
            <w:r w:rsidR="00FB7A3B">
              <w:rPr>
                <w:lang w:val="en-US"/>
              </w:rPr>
              <w:t>contract,</w:t>
            </w:r>
            <w:r>
              <w:rPr>
                <w:lang w:val="en-US"/>
              </w:rPr>
              <w:t xml:space="preserve"> we</w:t>
            </w:r>
            <w:r w:rsidR="00D3289A">
              <w:rPr>
                <w:lang w:val="en-US"/>
              </w:rPr>
              <w:t xml:space="preserve"> will</w:t>
            </w:r>
            <w:r>
              <w:rPr>
                <w:lang w:val="en-US"/>
              </w:rPr>
              <w:t xml:space="preserve"> have standard operating procedures against which we can review and evaluate issues and behavior on FPNs to ensure these have been appropriately undertaken and are robust and in line with procedures</w:t>
            </w:r>
            <w:r w:rsidR="00B833CA">
              <w:rPr>
                <w:lang w:val="en-US"/>
              </w:rPr>
              <w:t>.</w:t>
            </w:r>
            <w:r>
              <w:rPr>
                <w:lang w:val="en-US"/>
              </w:rPr>
              <w:t xml:space="preserve">  </w:t>
            </w:r>
          </w:p>
          <w:p w14:paraId="76B2CEB2" w14:textId="77777777" w:rsidR="00FA3052" w:rsidRPr="007F7E4C" w:rsidRDefault="00FA3052" w:rsidP="003A099F">
            <w:pPr>
              <w:ind w:right="141"/>
              <w:jc w:val="both"/>
              <w:rPr>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44B07F32" w14:textId="77777777" w:rsidR="00FA3052" w:rsidRPr="004D00F6" w:rsidRDefault="00FA3052" w:rsidP="003A099F">
            <w:pPr>
              <w:ind w:left="171" w:right="141"/>
              <w:jc w:val="center"/>
              <w:rPr>
                <w:color w:val="FF0000"/>
                <w:lang w:val="en-US"/>
              </w:rPr>
            </w:pPr>
            <w:r w:rsidRPr="0011230B">
              <w:rPr>
                <w:lang w:val="en-US"/>
              </w:rPr>
              <w:t xml:space="preserve">Green </w:t>
            </w:r>
          </w:p>
        </w:tc>
      </w:tr>
    </w:tbl>
    <w:bookmarkEnd w:id="1"/>
    <w:bookmarkEnd w:id="2"/>
    <w:p w14:paraId="0BB21772" w14:textId="1043D10D" w:rsidR="006F6644" w:rsidRDefault="00836586" w:rsidP="00E55603">
      <w:pPr>
        <w:pStyle w:val="Heading3"/>
        <w:numPr>
          <w:ilvl w:val="1"/>
          <w:numId w:val="37"/>
        </w:numPr>
        <w:spacing w:before="480" w:after="240"/>
      </w:pPr>
      <w:r>
        <w:t xml:space="preserve">Procurement </w:t>
      </w:r>
      <w:r w:rsidR="009E58FA">
        <w:t>Implications</w:t>
      </w:r>
    </w:p>
    <w:p w14:paraId="61E9D1B5" w14:textId="1164FAD7" w:rsidR="00695F9C" w:rsidRPr="00E55603" w:rsidRDefault="00E55603" w:rsidP="00836586">
      <w:pPr>
        <w:suppressAutoHyphens w:val="0"/>
        <w:autoSpaceDE w:val="0"/>
        <w:adjustRightInd w:val="0"/>
        <w:ind w:left="709" w:hanging="709"/>
        <w:jc w:val="both"/>
        <w:rPr>
          <w:rFonts w:eastAsia="Calibri" w:cs="Arial"/>
          <w:szCs w:val="24"/>
        </w:rPr>
      </w:pPr>
      <w:r>
        <w:rPr>
          <w:rFonts w:eastAsia="Calibri" w:cs="Arial"/>
          <w:szCs w:val="24"/>
        </w:rPr>
        <w:t>2.7.1</w:t>
      </w:r>
      <w:r>
        <w:rPr>
          <w:rFonts w:eastAsia="Calibri" w:cs="Arial"/>
          <w:szCs w:val="24"/>
        </w:rPr>
        <w:tab/>
      </w:r>
      <w:r w:rsidR="00695F9C" w:rsidRPr="00E55603">
        <w:rPr>
          <w:rFonts w:eastAsia="Calibri" w:cs="Arial"/>
          <w:szCs w:val="24"/>
        </w:rPr>
        <w:t xml:space="preserve">This joint procurement process will be led and conducted by Ealing Council with participation and input from Harrow and Hounslow. PCR </w:t>
      </w:r>
      <w:r w:rsidR="00111A17" w:rsidRPr="00E55603">
        <w:rPr>
          <w:rFonts w:eastAsia="Calibri" w:cs="Arial"/>
          <w:szCs w:val="24"/>
        </w:rPr>
        <w:t xml:space="preserve">(Public Contracts Regulations) </w:t>
      </w:r>
      <w:r w:rsidR="00695F9C" w:rsidRPr="00E55603">
        <w:rPr>
          <w:rFonts w:eastAsia="Calibri" w:cs="Arial"/>
          <w:szCs w:val="24"/>
        </w:rPr>
        <w:t>regulation 38 permits two or more contracting authorities to procure jointly.</w:t>
      </w:r>
    </w:p>
    <w:p w14:paraId="621EE64B" w14:textId="77777777" w:rsidR="00695F9C" w:rsidRDefault="00695F9C" w:rsidP="00427C1F">
      <w:pPr>
        <w:suppressAutoHyphens w:val="0"/>
        <w:autoSpaceDE w:val="0"/>
        <w:adjustRightInd w:val="0"/>
        <w:jc w:val="both"/>
        <w:rPr>
          <w:rFonts w:eastAsia="Calibri" w:cs="Arial"/>
          <w:szCs w:val="24"/>
        </w:rPr>
      </w:pPr>
    </w:p>
    <w:p w14:paraId="5675A768" w14:textId="15623691" w:rsidR="00695F9C" w:rsidRDefault="00E55603" w:rsidP="00FB7A3B">
      <w:pPr>
        <w:suppressAutoHyphens w:val="0"/>
        <w:autoSpaceDE w:val="0"/>
        <w:adjustRightInd w:val="0"/>
        <w:ind w:left="720" w:hanging="720"/>
        <w:jc w:val="both"/>
        <w:rPr>
          <w:rFonts w:eastAsia="Calibri" w:cs="Arial"/>
          <w:szCs w:val="24"/>
        </w:rPr>
      </w:pPr>
      <w:r>
        <w:rPr>
          <w:rFonts w:eastAsia="Calibri" w:cs="Arial"/>
          <w:szCs w:val="24"/>
        </w:rPr>
        <w:t>2.</w:t>
      </w:r>
      <w:r w:rsidR="0054091A">
        <w:rPr>
          <w:rFonts w:eastAsia="Calibri" w:cs="Arial"/>
          <w:szCs w:val="24"/>
        </w:rPr>
        <w:t>7.2</w:t>
      </w:r>
      <w:r w:rsidR="0054091A">
        <w:rPr>
          <w:rFonts w:eastAsia="Calibri" w:cs="Arial"/>
          <w:szCs w:val="24"/>
        </w:rPr>
        <w:tab/>
      </w:r>
      <w:r w:rsidR="00695F9C">
        <w:rPr>
          <w:rFonts w:eastAsia="Calibri" w:cs="Arial"/>
          <w:szCs w:val="24"/>
        </w:rPr>
        <w:t>A tri-borough working group has been formed to develop the tender and ensure the contract meets the needs of each Authority. Each Authority will participate and score in the evaluation process to reach a consensus on contract award.</w:t>
      </w:r>
    </w:p>
    <w:p w14:paraId="7AA42AA7" w14:textId="77777777" w:rsidR="00695F9C" w:rsidRDefault="00695F9C" w:rsidP="00FB7A3B">
      <w:pPr>
        <w:suppressAutoHyphens w:val="0"/>
        <w:autoSpaceDE w:val="0"/>
        <w:adjustRightInd w:val="0"/>
        <w:jc w:val="both"/>
        <w:rPr>
          <w:rFonts w:eastAsia="Calibri" w:cs="Arial"/>
          <w:szCs w:val="24"/>
        </w:rPr>
      </w:pPr>
    </w:p>
    <w:p w14:paraId="07053BC3" w14:textId="2A8992D5" w:rsidR="00695F9C" w:rsidRDefault="00E55603" w:rsidP="00FB7A3B">
      <w:pPr>
        <w:suppressAutoHyphens w:val="0"/>
        <w:autoSpaceDN/>
        <w:spacing w:after="160"/>
        <w:ind w:left="720" w:hanging="720"/>
        <w:contextualSpacing/>
        <w:jc w:val="both"/>
        <w:rPr>
          <w:rFonts w:cs="Arial"/>
          <w:szCs w:val="24"/>
        </w:rPr>
      </w:pPr>
      <w:r>
        <w:rPr>
          <w:rFonts w:cs="Arial"/>
          <w:szCs w:val="24"/>
        </w:rPr>
        <w:t>2.</w:t>
      </w:r>
      <w:r w:rsidR="0054091A">
        <w:rPr>
          <w:rFonts w:cs="Arial"/>
          <w:szCs w:val="24"/>
        </w:rPr>
        <w:t>7.3</w:t>
      </w:r>
      <w:r w:rsidR="0054091A">
        <w:rPr>
          <w:rFonts w:cs="Arial"/>
          <w:szCs w:val="24"/>
        </w:rPr>
        <w:tab/>
      </w:r>
      <w:r w:rsidR="00695F9C">
        <w:rPr>
          <w:rFonts w:cs="Arial"/>
          <w:szCs w:val="24"/>
        </w:rPr>
        <w:t xml:space="preserve">It is planned to publish the tender </w:t>
      </w:r>
      <w:r w:rsidR="00695F9C" w:rsidRPr="005F2AD3">
        <w:rPr>
          <w:rFonts w:cs="Arial"/>
          <w:szCs w:val="24"/>
        </w:rPr>
        <w:t>late Feb</w:t>
      </w:r>
      <w:r w:rsidR="00695F9C">
        <w:rPr>
          <w:rFonts w:cs="Arial"/>
          <w:szCs w:val="24"/>
        </w:rPr>
        <w:t>ruary</w:t>
      </w:r>
      <w:r w:rsidR="00695F9C" w:rsidRPr="005F2AD3">
        <w:rPr>
          <w:rFonts w:cs="Arial"/>
          <w:szCs w:val="24"/>
        </w:rPr>
        <w:t xml:space="preserve"> / March 2023</w:t>
      </w:r>
      <w:r w:rsidR="00695F9C">
        <w:rPr>
          <w:rFonts w:cs="Arial"/>
          <w:szCs w:val="24"/>
        </w:rPr>
        <w:t xml:space="preserve"> (subject to approvals). At the time of writing, tender documentation is in development and not available for inclusion in this report. Therefore, the new working model of having </w:t>
      </w:r>
      <w:r w:rsidR="00695F9C" w:rsidRPr="00C4502A">
        <w:rPr>
          <w:rFonts w:cs="Arial"/>
          <w:szCs w:val="24"/>
        </w:rPr>
        <w:t>all tender doc</w:t>
      </w:r>
      <w:r w:rsidR="000E2C29">
        <w:rPr>
          <w:rFonts w:cs="Arial"/>
          <w:szCs w:val="24"/>
        </w:rPr>
        <w:t>ument</w:t>
      </w:r>
      <w:r w:rsidR="00695F9C" w:rsidRPr="00C4502A">
        <w:rPr>
          <w:rFonts w:cs="Arial"/>
          <w:szCs w:val="24"/>
        </w:rPr>
        <w:t>s ready and cleared with the P</w:t>
      </w:r>
      <w:r w:rsidR="000E2C29">
        <w:rPr>
          <w:rFonts w:cs="Arial"/>
          <w:szCs w:val="24"/>
        </w:rPr>
        <w:t xml:space="preserve">ortfolio </w:t>
      </w:r>
      <w:r w:rsidR="00695F9C" w:rsidRPr="00C4502A">
        <w:rPr>
          <w:rFonts w:cs="Arial"/>
          <w:szCs w:val="24"/>
        </w:rPr>
        <w:t>H</w:t>
      </w:r>
      <w:r w:rsidR="000E2C29">
        <w:rPr>
          <w:rFonts w:cs="Arial"/>
          <w:szCs w:val="24"/>
        </w:rPr>
        <w:t>older</w:t>
      </w:r>
      <w:r w:rsidR="00695F9C" w:rsidRPr="00C4502A">
        <w:rPr>
          <w:rFonts w:cs="Arial"/>
          <w:szCs w:val="24"/>
        </w:rPr>
        <w:t xml:space="preserve"> before Cabinet approval</w:t>
      </w:r>
      <w:r w:rsidR="00695F9C">
        <w:rPr>
          <w:rFonts w:cs="Arial"/>
          <w:szCs w:val="24"/>
        </w:rPr>
        <w:t xml:space="preserve"> is not feasible due to the authorisation requirement prior to tender publish.    </w:t>
      </w:r>
    </w:p>
    <w:p w14:paraId="6ED25B50" w14:textId="77777777" w:rsidR="00695F9C" w:rsidRDefault="00695F9C" w:rsidP="00FB7A3B">
      <w:pPr>
        <w:suppressAutoHyphens w:val="0"/>
        <w:autoSpaceDN/>
        <w:spacing w:after="160"/>
        <w:contextualSpacing/>
        <w:jc w:val="both"/>
        <w:rPr>
          <w:rFonts w:cs="Arial"/>
          <w:szCs w:val="24"/>
        </w:rPr>
      </w:pPr>
    </w:p>
    <w:p w14:paraId="1706041A" w14:textId="7FC9DE09" w:rsidR="00695F9C" w:rsidRDefault="00E55603" w:rsidP="00FB7A3B">
      <w:pPr>
        <w:suppressAutoHyphens w:val="0"/>
        <w:autoSpaceDN/>
        <w:spacing w:after="160"/>
        <w:ind w:left="720" w:hanging="720"/>
        <w:contextualSpacing/>
        <w:jc w:val="both"/>
        <w:rPr>
          <w:rFonts w:cs="Arial"/>
          <w:szCs w:val="24"/>
        </w:rPr>
      </w:pPr>
      <w:r>
        <w:rPr>
          <w:rFonts w:cs="Arial"/>
          <w:szCs w:val="24"/>
        </w:rPr>
        <w:t>2.</w:t>
      </w:r>
      <w:r w:rsidR="0054091A">
        <w:rPr>
          <w:rFonts w:cs="Arial"/>
          <w:szCs w:val="24"/>
        </w:rPr>
        <w:t>7.4</w:t>
      </w:r>
      <w:r w:rsidR="0054091A">
        <w:rPr>
          <w:rFonts w:cs="Arial"/>
          <w:szCs w:val="24"/>
        </w:rPr>
        <w:tab/>
      </w:r>
      <w:r w:rsidR="00695F9C">
        <w:rPr>
          <w:rFonts w:cs="Arial"/>
          <w:szCs w:val="24"/>
        </w:rPr>
        <w:t>Respective Councils</w:t>
      </w:r>
      <w:r w:rsidR="006A056B">
        <w:rPr>
          <w:rFonts w:cs="Arial"/>
          <w:szCs w:val="24"/>
        </w:rPr>
        <w:t>’</w:t>
      </w:r>
      <w:r w:rsidR="00695F9C">
        <w:rPr>
          <w:rFonts w:cs="Arial"/>
          <w:szCs w:val="24"/>
        </w:rPr>
        <w:t xml:space="preserve"> climate change and social value requirements will be considered and incorporated into the final tender pack.</w:t>
      </w:r>
    </w:p>
    <w:p w14:paraId="5CD80C9F" w14:textId="77777777" w:rsidR="00695F9C" w:rsidRDefault="00695F9C" w:rsidP="00695F9C">
      <w:pPr>
        <w:suppressAutoHyphens w:val="0"/>
        <w:autoSpaceDN/>
        <w:spacing w:after="160" w:line="276" w:lineRule="auto"/>
        <w:contextualSpacing/>
        <w:rPr>
          <w:rFonts w:cs="Arial"/>
          <w:szCs w:val="24"/>
        </w:rPr>
      </w:pPr>
    </w:p>
    <w:p w14:paraId="67690BEC" w14:textId="111E94A3" w:rsidR="00695F9C" w:rsidRDefault="00E55603" w:rsidP="0054091A">
      <w:pPr>
        <w:suppressAutoHyphens w:val="0"/>
        <w:autoSpaceDE w:val="0"/>
        <w:adjustRightInd w:val="0"/>
        <w:ind w:left="720" w:hanging="720"/>
        <w:jc w:val="both"/>
        <w:rPr>
          <w:rFonts w:eastAsia="Calibri" w:cs="Arial"/>
          <w:szCs w:val="24"/>
        </w:rPr>
      </w:pPr>
      <w:r>
        <w:rPr>
          <w:rFonts w:eastAsia="Calibri" w:cs="Arial"/>
          <w:szCs w:val="24"/>
        </w:rPr>
        <w:lastRenderedPageBreak/>
        <w:t>2.</w:t>
      </w:r>
      <w:r w:rsidR="0054091A">
        <w:rPr>
          <w:rFonts w:eastAsia="Calibri" w:cs="Arial"/>
          <w:szCs w:val="24"/>
        </w:rPr>
        <w:t>7.5</w:t>
      </w:r>
      <w:r w:rsidR="0054091A">
        <w:rPr>
          <w:rFonts w:eastAsia="Calibri" w:cs="Arial"/>
          <w:szCs w:val="24"/>
        </w:rPr>
        <w:tab/>
      </w:r>
      <w:r w:rsidR="00695F9C">
        <w:rPr>
          <w:rFonts w:eastAsia="Calibri" w:cs="Arial"/>
          <w:szCs w:val="24"/>
        </w:rPr>
        <w:t>T</w:t>
      </w:r>
      <w:r w:rsidR="00695F9C" w:rsidRPr="00D1206B">
        <w:rPr>
          <w:rFonts w:eastAsia="Calibri" w:cs="Arial"/>
          <w:szCs w:val="24"/>
        </w:rPr>
        <w:t xml:space="preserve">he Contract is a services contract, and its value shall be calculated as the total turnover for the Contractor over the duration of the Contract </w:t>
      </w:r>
      <w:r w:rsidR="00FB3B1A">
        <w:rPr>
          <w:rFonts w:eastAsia="Calibri" w:cs="Arial"/>
          <w:szCs w:val="24"/>
        </w:rPr>
        <w:t>(including</w:t>
      </w:r>
      <w:r w:rsidR="00695F9C">
        <w:rPr>
          <w:rFonts w:eastAsia="Calibri" w:cs="Arial"/>
          <w:szCs w:val="24"/>
        </w:rPr>
        <w:t xml:space="preserve"> any </w:t>
      </w:r>
      <w:r w:rsidR="00695F9C" w:rsidRPr="00D1206B">
        <w:rPr>
          <w:rFonts w:eastAsia="Calibri" w:cs="Arial"/>
          <w:szCs w:val="24"/>
        </w:rPr>
        <w:t>extension</w:t>
      </w:r>
      <w:r w:rsidR="00250759">
        <w:rPr>
          <w:rFonts w:eastAsia="Calibri" w:cs="Arial"/>
          <w:szCs w:val="24"/>
        </w:rPr>
        <w:t>s</w:t>
      </w:r>
      <w:r w:rsidR="00FB3B1A">
        <w:rPr>
          <w:rFonts w:eastAsia="Calibri" w:cs="Arial"/>
          <w:szCs w:val="24"/>
        </w:rPr>
        <w:t>)</w:t>
      </w:r>
      <w:r w:rsidR="00695F9C">
        <w:rPr>
          <w:rFonts w:eastAsia="Calibri" w:cs="Arial"/>
          <w:szCs w:val="24"/>
        </w:rPr>
        <w:t>,</w:t>
      </w:r>
      <w:r w:rsidR="00695F9C" w:rsidRPr="00D1206B">
        <w:rPr>
          <w:rFonts w:eastAsia="Calibri" w:cs="Arial"/>
          <w:szCs w:val="24"/>
        </w:rPr>
        <w:t xml:space="preserve"> considering amongst other things</w:t>
      </w:r>
      <w:r w:rsidR="00250759">
        <w:rPr>
          <w:rFonts w:eastAsia="Calibri" w:cs="Arial"/>
          <w:szCs w:val="24"/>
        </w:rPr>
        <w:t>,</w:t>
      </w:r>
      <w:r w:rsidR="00695F9C" w:rsidRPr="00D1206B">
        <w:rPr>
          <w:rFonts w:eastAsia="Calibri" w:cs="Arial"/>
          <w:szCs w:val="24"/>
        </w:rPr>
        <w:t xml:space="preserve"> the revenue from the payment of fees and fines under the Contract</w:t>
      </w:r>
      <w:r w:rsidR="00695F9C">
        <w:rPr>
          <w:rFonts w:eastAsia="Calibri" w:cs="Arial"/>
          <w:szCs w:val="24"/>
        </w:rPr>
        <w:t>.</w:t>
      </w:r>
    </w:p>
    <w:p w14:paraId="43FB469C" w14:textId="77777777" w:rsidR="00695F9C" w:rsidRDefault="00695F9C" w:rsidP="00427C1F">
      <w:pPr>
        <w:suppressAutoHyphens w:val="0"/>
        <w:autoSpaceDE w:val="0"/>
        <w:adjustRightInd w:val="0"/>
        <w:jc w:val="both"/>
        <w:rPr>
          <w:rFonts w:eastAsia="Calibri" w:cs="Arial"/>
          <w:szCs w:val="24"/>
        </w:rPr>
      </w:pPr>
    </w:p>
    <w:p w14:paraId="19D09B67" w14:textId="6D450DF7" w:rsidR="00695F9C" w:rsidRDefault="00E55603" w:rsidP="0054091A">
      <w:pPr>
        <w:suppressAutoHyphens w:val="0"/>
        <w:autoSpaceDE w:val="0"/>
        <w:adjustRightInd w:val="0"/>
        <w:ind w:left="720" w:hanging="720"/>
        <w:jc w:val="both"/>
        <w:rPr>
          <w:rFonts w:ascii="ArialMT" w:hAnsi="ArialMT" w:cs="ArialMT"/>
          <w:szCs w:val="24"/>
          <w:lang w:eastAsia="en-GB"/>
        </w:rPr>
      </w:pPr>
      <w:r>
        <w:rPr>
          <w:rFonts w:eastAsia="Calibri" w:cs="Arial"/>
          <w:szCs w:val="24"/>
        </w:rPr>
        <w:t>2.</w:t>
      </w:r>
      <w:r w:rsidR="0054091A">
        <w:rPr>
          <w:rFonts w:eastAsia="Calibri" w:cs="Arial"/>
          <w:szCs w:val="24"/>
        </w:rPr>
        <w:t>7.6</w:t>
      </w:r>
      <w:r w:rsidR="0054091A">
        <w:rPr>
          <w:rFonts w:eastAsia="Calibri" w:cs="Arial"/>
          <w:szCs w:val="24"/>
        </w:rPr>
        <w:tab/>
      </w:r>
      <w:r w:rsidR="00695F9C" w:rsidRPr="00895D42">
        <w:rPr>
          <w:rFonts w:eastAsia="Calibri" w:cs="Arial"/>
          <w:szCs w:val="24"/>
        </w:rPr>
        <w:t xml:space="preserve">The tender will be conducted using the Competitive Procedure with Negotiation (CPN) </w:t>
      </w:r>
      <w:r w:rsidR="00695F9C" w:rsidRPr="00895D42">
        <w:rPr>
          <w:rFonts w:ascii="ArialMT" w:hAnsi="ArialMT" w:cs="ArialMT"/>
          <w:szCs w:val="24"/>
          <w:lang w:eastAsia="en-GB"/>
        </w:rPr>
        <w:t>(or such other appropriate procurement process) dependent on Market Engagement findings.</w:t>
      </w:r>
      <w:r w:rsidR="00695F9C">
        <w:rPr>
          <w:rFonts w:ascii="ArialMT" w:hAnsi="ArialMT" w:cs="ArialMT"/>
          <w:szCs w:val="24"/>
          <w:lang w:eastAsia="en-GB"/>
        </w:rPr>
        <w:t xml:space="preserve"> Procurement and award will be in compliance with the Council</w:t>
      </w:r>
      <w:r w:rsidR="0053329D">
        <w:rPr>
          <w:rFonts w:ascii="ArialMT" w:hAnsi="ArialMT" w:cs="ArialMT"/>
          <w:szCs w:val="24"/>
          <w:lang w:eastAsia="en-GB"/>
        </w:rPr>
        <w:t>’</w:t>
      </w:r>
      <w:r w:rsidR="00695F9C">
        <w:rPr>
          <w:rFonts w:ascii="ArialMT" w:hAnsi="ArialMT" w:cs="ArialMT"/>
          <w:szCs w:val="24"/>
          <w:lang w:eastAsia="en-GB"/>
        </w:rPr>
        <w:t>s Contract Procedure Rules.</w:t>
      </w:r>
    </w:p>
    <w:p w14:paraId="72E671E4" w14:textId="77777777" w:rsidR="00695F9C" w:rsidRDefault="00695F9C" w:rsidP="00427C1F">
      <w:pPr>
        <w:suppressAutoHyphens w:val="0"/>
        <w:autoSpaceDE w:val="0"/>
        <w:adjustRightInd w:val="0"/>
        <w:jc w:val="both"/>
        <w:rPr>
          <w:rFonts w:ascii="ArialMT" w:hAnsi="ArialMT" w:cs="ArialMT"/>
          <w:szCs w:val="24"/>
          <w:lang w:eastAsia="en-GB"/>
        </w:rPr>
      </w:pPr>
    </w:p>
    <w:p w14:paraId="0DAC2FDE" w14:textId="61FFAA2C" w:rsidR="00695F9C" w:rsidRDefault="00E55603" w:rsidP="0054091A">
      <w:pPr>
        <w:suppressAutoHyphens w:val="0"/>
        <w:autoSpaceDE w:val="0"/>
        <w:adjustRightInd w:val="0"/>
        <w:ind w:left="720" w:hanging="720"/>
        <w:jc w:val="both"/>
        <w:rPr>
          <w:rFonts w:eastAsia="Calibri" w:cs="Arial"/>
          <w:szCs w:val="24"/>
        </w:rPr>
      </w:pPr>
      <w:r>
        <w:rPr>
          <w:rFonts w:eastAsia="Calibri" w:cs="Arial"/>
          <w:szCs w:val="24"/>
        </w:rPr>
        <w:t>2.</w:t>
      </w:r>
      <w:r w:rsidR="0054091A">
        <w:rPr>
          <w:rFonts w:eastAsia="Calibri" w:cs="Arial"/>
          <w:szCs w:val="24"/>
        </w:rPr>
        <w:t>7.7</w:t>
      </w:r>
      <w:r w:rsidR="0054091A">
        <w:rPr>
          <w:rFonts w:eastAsia="Calibri" w:cs="Arial"/>
          <w:szCs w:val="24"/>
        </w:rPr>
        <w:tab/>
      </w:r>
      <w:r w:rsidR="00695F9C">
        <w:rPr>
          <w:rFonts w:eastAsia="Calibri" w:cs="Arial"/>
          <w:szCs w:val="24"/>
        </w:rPr>
        <w:t xml:space="preserve">An official notice will be published on Find a Tender (FTS) in full compliance with the Public Contract Regulations 2015 (PCR’s). Subsequent award to the Most Economically Advantageous Tender will be published on Contracts Finder. </w:t>
      </w:r>
    </w:p>
    <w:p w14:paraId="21B50AD4" w14:textId="77777777" w:rsidR="00695F9C" w:rsidRDefault="00695F9C" w:rsidP="00427C1F">
      <w:pPr>
        <w:suppressAutoHyphens w:val="0"/>
        <w:autoSpaceDE w:val="0"/>
        <w:adjustRightInd w:val="0"/>
        <w:jc w:val="both"/>
        <w:rPr>
          <w:rFonts w:eastAsia="Calibri" w:cs="Arial"/>
          <w:szCs w:val="24"/>
        </w:rPr>
      </w:pPr>
    </w:p>
    <w:p w14:paraId="0D96326B" w14:textId="5F3AB50D" w:rsidR="00695F9C" w:rsidRDefault="00E55603" w:rsidP="0054091A">
      <w:pPr>
        <w:suppressAutoHyphens w:val="0"/>
        <w:autoSpaceDE w:val="0"/>
        <w:adjustRightInd w:val="0"/>
        <w:ind w:left="720" w:hanging="720"/>
        <w:jc w:val="both"/>
        <w:rPr>
          <w:rFonts w:eastAsia="Calibri" w:cs="Arial"/>
          <w:szCs w:val="24"/>
        </w:rPr>
      </w:pPr>
      <w:r>
        <w:rPr>
          <w:rFonts w:eastAsia="Calibri" w:cs="Arial"/>
          <w:szCs w:val="24"/>
        </w:rPr>
        <w:t>2.</w:t>
      </w:r>
      <w:r w:rsidR="0054091A">
        <w:rPr>
          <w:rFonts w:eastAsia="Calibri" w:cs="Arial"/>
          <w:szCs w:val="24"/>
        </w:rPr>
        <w:t>7.8</w:t>
      </w:r>
      <w:r w:rsidR="0054091A">
        <w:rPr>
          <w:rFonts w:eastAsia="Calibri" w:cs="Arial"/>
          <w:szCs w:val="24"/>
        </w:rPr>
        <w:tab/>
      </w:r>
      <w:r w:rsidR="00695F9C" w:rsidRPr="00747B01">
        <w:rPr>
          <w:rFonts w:eastAsia="Calibri" w:cs="Arial"/>
          <w:szCs w:val="24"/>
        </w:rPr>
        <w:t>If an acceptable tender is received, authority</w:t>
      </w:r>
      <w:r w:rsidR="00695F9C">
        <w:rPr>
          <w:rFonts w:eastAsia="Calibri" w:cs="Arial"/>
          <w:szCs w:val="24"/>
        </w:rPr>
        <w:t xml:space="preserve"> is delegated to the Corporate Director Place </w:t>
      </w:r>
      <w:r w:rsidR="00695F9C" w:rsidRPr="00747B01">
        <w:rPr>
          <w:rFonts w:eastAsia="Calibri" w:cs="Arial"/>
          <w:szCs w:val="24"/>
        </w:rPr>
        <w:t>to award the contract</w:t>
      </w:r>
      <w:r w:rsidR="00D91301">
        <w:rPr>
          <w:rFonts w:eastAsia="Calibri" w:cs="Arial"/>
          <w:szCs w:val="24"/>
        </w:rPr>
        <w:t xml:space="preserve">.  </w:t>
      </w:r>
      <w:r w:rsidR="00695F9C">
        <w:rPr>
          <w:rFonts w:eastAsia="Calibri" w:cs="Arial"/>
          <w:szCs w:val="24"/>
        </w:rPr>
        <w:t xml:space="preserve">Award will be for </w:t>
      </w:r>
      <w:r w:rsidR="00695F9C" w:rsidRPr="00BC43D0">
        <w:rPr>
          <w:rFonts w:eastAsia="Calibri" w:cs="Arial"/>
          <w:szCs w:val="24"/>
        </w:rPr>
        <w:t xml:space="preserve">an initial term of 3 years with </w:t>
      </w:r>
      <w:r w:rsidR="00695F9C">
        <w:rPr>
          <w:rFonts w:eastAsia="Calibri" w:cs="Arial"/>
          <w:szCs w:val="24"/>
        </w:rPr>
        <w:t>2</w:t>
      </w:r>
      <w:r w:rsidR="00695F9C" w:rsidRPr="00BC43D0">
        <w:rPr>
          <w:rFonts w:eastAsia="Calibri" w:cs="Arial"/>
          <w:szCs w:val="24"/>
        </w:rPr>
        <w:t xml:space="preserve"> individual</w:t>
      </w:r>
      <w:r w:rsidR="00695F9C">
        <w:rPr>
          <w:rFonts w:eastAsia="Calibri" w:cs="Arial"/>
          <w:szCs w:val="24"/>
        </w:rPr>
        <w:t xml:space="preserve"> </w:t>
      </w:r>
      <w:r w:rsidR="00695F9C" w:rsidRPr="00BC43D0">
        <w:rPr>
          <w:rFonts w:eastAsia="Calibri" w:cs="Arial"/>
          <w:szCs w:val="24"/>
        </w:rPr>
        <w:t>one-year subsequent extension periods available to the Councils</w:t>
      </w:r>
      <w:r w:rsidR="00695F9C">
        <w:rPr>
          <w:rFonts w:eastAsia="Calibri" w:cs="Arial"/>
          <w:szCs w:val="24"/>
        </w:rPr>
        <w:t xml:space="preserve"> (3+1+1) </w:t>
      </w:r>
      <w:r w:rsidR="00695F9C">
        <w:rPr>
          <w:rFonts w:ascii="ArialMT" w:hAnsi="ArialMT" w:cs="ArialMT"/>
          <w:szCs w:val="24"/>
          <w:lang w:eastAsia="en-GB"/>
        </w:rPr>
        <w:t>or such other period up to a total of 5 years as determined by the tri-borough working group.</w:t>
      </w:r>
    </w:p>
    <w:p w14:paraId="5618E659" w14:textId="77777777" w:rsidR="00695F9C" w:rsidRDefault="00695F9C" w:rsidP="00427C1F">
      <w:pPr>
        <w:suppressAutoHyphens w:val="0"/>
        <w:autoSpaceDE w:val="0"/>
        <w:adjustRightInd w:val="0"/>
        <w:jc w:val="both"/>
        <w:rPr>
          <w:rFonts w:eastAsia="Calibri" w:cs="Arial"/>
          <w:szCs w:val="24"/>
        </w:rPr>
      </w:pPr>
    </w:p>
    <w:p w14:paraId="1449B602" w14:textId="4C831C74" w:rsidR="00695F9C" w:rsidRDefault="00E55603" w:rsidP="0054091A">
      <w:pPr>
        <w:suppressAutoHyphens w:val="0"/>
        <w:autoSpaceDE w:val="0"/>
        <w:adjustRightInd w:val="0"/>
        <w:ind w:left="720" w:hanging="720"/>
        <w:jc w:val="both"/>
        <w:rPr>
          <w:rFonts w:eastAsia="Calibri" w:cs="Arial"/>
          <w:szCs w:val="24"/>
        </w:rPr>
      </w:pPr>
      <w:r>
        <w:rPr>
          <w:rFonts w:eastAsia="Calibri" w:cs="Arial"/>
          <w:szCs w:val="24"/>
        </w:rPr>
        <w:t>2.</w:t>
      </w:r>
      <w:r w:rsidR="0054091A">
        <w:rPr>
          <w:rFonts w:eastAsia="Calibri" w:cs="Arial"/>
          <w:szCs w:val="24"/>
        </w:rPr>
        <w:t>7.9</w:t>
      </w:r>
      <w:r w:rsidR="0054091A">
        <w:rPr>
          <w:rFonts w:eastAsia="Calibri" w:cs="Arial"/>
          <w:szCs w:val="24"/>
        </w:rPr>
        <w:tab/>
      </w:r>
      <w:r w:rsidR="00695F9C">
        <w:rPr>
          <w:rFonts w:eastAsia="Calibri" w:cs="Arial"/>
          <w:szCs w:val="24"/>
        </w:rPr>
        <w:t>In line with procurement best practice a market engagement exercise has been undertaken to maximise interest in the opportunity and seek feedback on the proposed delivery method and terms from prospective tenderers. Market feedback will be incorporated into the tender documentation to deliver best value for respective Authorit</w:t>
      </w:r>
      <w:r w:rsidR="00E13240">
        <w:rPr>
          <w:rFonts w:eastAsia="Calibri" w:cs="Arial"/>
          <w:szCs w:val="24"/>
        </w:rPr>
        <w:t>ies</w:t>
      </w:r>
      <w:r w:rsidR="00695F9C">
        <w:rPr>
          <w:rFonts w:eastAsia="Calibri" w:cs="Arial"/>
          <w:szCs w:val="24"/>
        </w:rPr>
        <w:t>.</w:t>
      </w:r>
    </w:p>
    <w:p w14:paraId="3B9CF9A3" w14:textId="77777777" w:rsidR="0054091A" w:rsidRDefault="0054091A" w:rsidP="00695F9C">
      <w:pPr>
        <w:suppressAutoHyphens w:val="0"/>
        <w:autoSpaceDE w:val="0"/>
        <w:adjustRightInd w:val="0"/>
        <w:rPr>
          <w:rFonts w:eastAsia="Calibri" w:cs="Arial"/>
          <w:szCs w:val="24"/>
        </w:rPr>
      </w:pPr>
    </w:p>
    <w:p w14:paraId="7FFA4356" w14:textId="3650258D" w:rsidR="00695F9C" w:rsidRDefault="00E55603" w:rsidP="00695F9C">
      <w:pPr>
        <w:suppressAutoHyphens w:val="0"/>
        <w:autoSpaceDE w:val="0"/>
        <w:adjustRightInd w:val="0"/>
        <w:rPr>
          <w:rFonts w:eastAsia="Calibri" w:cs="Arial"/>
          <w:szCs w:val="24"/>
        </w:rPr>
      </w:pPr>
      <w:r>
        <w:rPr>
          <w:rFonts w:eastAsia="Calibri" w:cs="Arial"/>
          <w:szCs w:val="24"/>
        </w:rPr>
        <w:t>2.</w:t>
      </w:r>
      <w:r w:rsidR="0054091A">
        <w:rPr>
          <w:rFonts w:eastAsia="Calibri" w:cs="Arial"/>
          <w:szCs w:val="24"/>
        </w:rPr>
        <w:t>7.10</w:t>
      </w:r>
      <w:r w:rsidR="0054091A">
        <w:rPr>
          <w:rFonts w:eastAsia="Calibri" w:cs="Arial"/>
          <w:szCs w:val="24"/>
        </w:rPr>
        <w:tab/>
      </w:r>
      <w:r w:rsidR="00695F9C">
        <w:rPr>
          <w:rFonts w:eastAsia="Calibri" w:cs="Arial"/>
          <w:szCs w:val="24"/>
        </w:rPr>
        <w:t>The following is explored with potential suppliers:</w:t>
      </w:r>
    </w:p>
    <w:p w14:paraId="3EF62C5C" w14:textId="77777777" w:rsidR="00695F9C" w:rsidRDefault="00695F9C" w:rsidP="00695F9C">
      <w:pPr>
        <w:suppressAutoHyphens w:val="0"/>
        <w:autoSpaceDE w:val="0"/>
        <w:adjustRightInd w:val="0"/>
        <w:rPr>
          <w:rFonts w:eastAsia="Calibri" w:cs="Arial"/>
          <w:szCs w:val="24"/>
        </w:rPr>
      </w:pPr>
    </w:p>
    <w:p w14:paraId="0510917A" w14:textId="77777777" w:rsidR="00695F9C" w:rsidRPr="00B61443" w:rsidRDefault="00695F9C" w:rsidP="00695F9C">
      <w:pPr>
        <w:pStyle w:val="ListParagraph"/>
        <w:numPr>
          <w:ilvl w:val="0"/>
          <w:numId w:val="27"/>
        </w:numPr>
        <w:suppressAutoHyphens w:val="0"/>
        <w:autoSpaceDN/>
        <w:spacing w:after="160" w:line="276" w:lineRule="auto"/>
        <w:contextualSpacing/>
        <w:rPr>
          <w:rFonts w:cs="Arial"/>
          <w:szCs w:val="24"/>
        </w:rPr>
      </w:pPr>
      <w:r w:rsidRPr="00B61443">
        <w:rPr>
          <w:rFonts w:cs="Arial"/>
          <w:szCs w:val="24"/>
        </w:rPr>
        <w:t>Payment mechanism for the contract</w:t>
      </w:r>
    </w:p>
    <w:p w14:paraId="67A9B6CE" w14:textId="77777777" w:rsidR="00695F9C" w:rsidRPr="00B61443" w:rsidRDefault="00695F9C" w:rsidP="00695F9C">
      <w:pPr>
        <w:pStyle w:val="ListParagraph"/>
        <w:numPr>
          <w:ilvl w:val="0"/>
          <w:numId w:val="27"/>
        </w:numPr>
        <w:suppressAutoHyphens w:val="0"/>
        <w:autoSpaceDN/>
        <w:spacing w:after="160" w:line="276" w:lineRule="auto"/>
        <w:contextualSpacing/>
        <w:rPr>
          <w:rFonts w:cs="Arial"/>
          <w:szCs w:val="24"/>
        </w:rPr>
      </w:pPr>
      <w:r w:rsidRPr="00B61443">
        <w:rPr>
          <w:rFonts w:cs="Arial"/>
          <w:szCs w:val="24"/>
        </w:rPr>
        <w:t>Affordability thresholds</w:t>
      </w:r>
    </w:p>
    <w:p w14:paraId="74D6F398" w14:textId="77777777" w:rsidR="00695F9C" w:rsidRPr="00B61443" w:rsidRDefault="00695F9C" w:rsidP="00695F9C">
      <w:pPr>
        <w:pStyle w:val="ListParagraph"/>
        <w:numPr>
          <w:ilvl w:val="0"/>
          <w:numId w:val="27"/>
        </w:numPr>
        <w:suppressAutoHyphens w:val="0"/>
        <w:autoSpaceDN/>
        <w:spacing w:after="160" w:line="276" w:lineRule="auto"/>
        <w:contextualSpacing/>
        <w:rPr>
          <w:rFonts w:cs="Arial"/>
          <w:szCs w:val="24"/>
        </w:rPr>
      </w:pPr>
      <w:r w:rsidRPr="00B61443">
        <w:rPr>
          <w:rFonts w:cs="Arial"/>
          <w:szCs w:val="24"/>
        </w:rPr>
        <w:t>Procurement route</w:t>
      </w:r>
    </w:p>
    <w:p w14:paraId="754C0A99" w14:textId="77777777" w:rsidR="00695F9C" w:rsidRPr="00B61443" w:rsidRDefault="00695F9C" w:rsidP="00695F9C">
      <w:pPr>
        <w:pStyle w:val="ListParagraph"/>
        <w:numPr>
          <w:ilvl w:val="0"/>
          <w:numId w:val="27"/>
        </w:numPr>
        <w:suppressAutoHyphens w:val="0"/>
        <w:autoSpaceDN/>
        <w:spacing w:after="160" w:line="276" w:lineRule="auto"/>
        <w:contextualSpacing/>
        <w:rPr>
          <w:rFonts w:cs="Arial"/>
          <w:szCs w:val="24"/>
        </w:rPr>
      </w:pPr>
      <w:r w:rsidRPr="00B61443">
        <w:rPr>
          <w:rFonts w:cs="Arial"/>
          <w:szCs w:val="24"/>
        </w:rPr>
        <w:t>Contract structure</w:t>
      </w:r>
    </w:p>
    <w:p w14:paraId="013F7D82" w14:textId="77777777" w:rsidR="00695F9C" w:rsidRPr="00B61443" w:rsidRDefault="00695F9C" w:rsidP="00695F9C">
      <w:pPr>
        <w:pStyle w:val="ListParagraph"/>
        <w:numPr>
          <w:ilvl w:val="0"/>
          <w:numId w:val="27"/>
        </w:numPr>
        <w:suppressAutoHyphens w:val="0"/>
        <w:autoSpaceDN/>
        <w:spacing w:after="160" w:line="276" w:lineRule="auto"/>
        <w:contextualSpacing/>
        <w:rPr>
          <w:rFonts w:cs="Arial"/>
          <w:szCs w:val="24"/>
        </w:rPr>
      </w:pPr>
      <w:r w:rsidRPr="00B61443">
        <w:rPr>
          <w:rFonts w:cs="Arial"/>
          <w:szCs w:val="24"/>
        </w:rPr>
        <w:t>Risk partition</w:t>
      </w:r>
    </w:p>
    <w:p w14:paraId="7BBE8352" w14:textId="77777777" w:rsidR="00695F9C" w:rsidRPr="00B61443" w:rsidRDefault="00695F9C" w:rsidP="00695F9C">
      <w:pPr>
        <w:pStyle w:val="ListParagraph"/>
        <w:numPr>
          <w:ilvl w:val="0"/>
          <w:numId w:val="27"/>
        </w:numPr>
        <w:suppressAutoHyphens w:val="0"/>
        <w:autoSpaceDN/>
        <w:spacing w:after="160" w:line="276" w:lineRule="auto"/>
        <w:contextualSpacing/>
        <w:rPr>
          <w:rFonts w:cs="Arial"/>
          <w:szCs w:val="24"/>
        </w:rPr>
      </w:pPr>
      <w:r w:rsidRPr="00B61443">
        <w:rPr>
          <w:rFonts w:cs="Arial"/>
          <w:szCs w:val="24"/>
        </w:rPr>
        <w:t>Performance monitoring and enhancement</w:t>
      </w:r>
    </w:p>
    <w:p w14:paraId="56C0C93D" w14:textId="77777777" w:rsidR="00695F9C" w:rsidRPr="00B61443" w:rsidRDefault="00695F9C" w:rsidP="00695F9C">
      <w:pPr>
        <w:pStyle w:val="ListParagraph"/>
        <w:numPr>
          <w:ilvl w:val="0"/>
          <w:numId w:val="27"/>
        </w:numPr>
        <w:suppressAutoHyphens w:val="0"/>
        <w:autoSpaceDN/>
        <w:spacing w:after="160" w:line="276" w:lineRule="auto"/>
        <w:contextualSpacing/>
        <w:rPr>
          <w:rFonts w:cs="Arial"/>
          <w:szCs w:val="24"/>
        </w:rPr>
      </w:pPr>
      <w:r w:rsidRPr="00B61443">
        <w:rPr>
          <w:rFonts w:cs="Arial"/>
          <w:szCs w:val="24"/>
        </w:rPr>
        <w:t>Optimal contract term</w:t>
      </w:r>
    </w:p>
    <w:p w14:paraId="3CF5167B" w14:textId="05A51878" w:rsidR="00695F9C" w:rsidRDefault="00695F9C" w:rsidP="00695F9C">
      <w:pPr>
        <w:pStyle w:val="ListParagraph"/>
        <w:numPr>
          <w:ilvl w:val="0"/>
          <w:numId w:val="27"/>
        </w:numPr>
        <w:suppressAutoHyphens w:val="0"/>
        <w:autoSpaceDN/>
        <w:spacing w:after="160" w:line="276" w:lineRule="auto"/>
        <w:contextualSpacing/>
        <w:rPr>
          <w:rFonts w:cs="Arial"/>
          <w:szCs w:val="24"/>
        </w:rPr>
      </w:pPr>
      <w:r w:rsidRPr="00B61443">
        <w:rPr>
          <w:rFonts w:cs="Arial"/>
          <w:szCs w:val="24"/>
        </w:rPr>
        <w:t>Expansion of client base</w:t>
      </w:r>
    </w:p>
    <w:p w14:paraId="569ED4BB" w14:textId="178ADF8B" w:rsidR="006F6644" w:rsidRDefault="0054091A" w:rsidP="00E55603">
      <w:pPr>
        <w:pStyle w:val="Heading3"/>
        <w:numPr>
          <w:ilvl w:val="1"/>
          <w:numId w:val="37"/>
        </w:numPr>
        <w:spacing w:before="480" w:after="240"/>
      </w:pPr>
      <w:r>
        <w:t>L</w:t>
      </w:r>
      <w:r w:rsidR="009E58FA">
        <w:t>eg</w:t>
      </w:r>
      <w:r w:rsidR="00B61443">
        <w:t>a</w:t>
      </w:r>
      <w:r w:rsidR="009E58FA">
        <w:t>l Implications</w:t>
      </w:r>
    </w:p>
    <w:p w14:paraId="3C28BA6B" w14:textId="414E5289" w:rsidR="00492F37" w:rsidRPr="00E55603" w:rsidRDefault="00E55603" w:rsidP="00E55603">
      <w:pPr>
        <w:suppressAutoHyphens w:val="0"/>
        <w:autoSpaceDE w:val="0"/>
        <w:adjustRightInd w:val="0"/>
        <w:ind w:left="720" w:hanging="720"/>
        <w:rPr>
          <w:rFonts w:eastAsia="Calibri" w:cs="Arial"/>
          <w:szCs w:val="24"/>
        </w:rPr>
      </w:pPr>
      <w:r>
        <w:rPr>
          <w:rFonts w:eastAsia="Calibri" w:cs="Arial"/>
          <w:szCs w:val="24"/>
        </w:rPr>
        <w:t>2.8.1</w:t>
      </w:r>
      <w:r>
        <w:rPr>
          <w:rFonts w:eastAsia="Calibri" w:cs="Arial"/>
          <w:szCs w:val="24"/>
        </w:rPr>
        <w:tab/>
      </w:r>
      <w:r w:rsidR="00AD4982" w:rsidRPr="00E55603">
        <w:rPr>
          <w:rFonts w:eastAsia="Calibri" w:cs="Arial"/>
          <w:szCs w:val="24"/>
        </w:rPr>
        <w:t>Sections 87 and 88 of the Environmental Protection Act 1990 provide for</w:t>
      </w:r>
      <w:r w:rsidR="00FF20AA" w:rsidRPr="00E55603">
        <w:rPr>
          <w:rFonts w:eastAsia="Calibri" w:cs="Arial"/>
          <w:szCs w:val="24"/>
        </w:rPr>
        <w:t xml:space="preserve"> </w:t>
      </w:r>
      <w:r w:rsidR="00AD4982" w:rsidRPr="00E55603">
        <w:rPr>
          <w:rFonts w:eastAsia="Calibri" w:cs="Arial"/>
          <w:szCs w:val="24"/>
        </w:rPr>
        <w:t xml:space="preserve">local authorities to issue Fixed Penalty Notices for a littering offence. </w:t>
      </w:r>
    </w:p>
    <w:p w14:paraId="4F001880" w14:textId="77777777" w:rsidR="00492F37" w:rsidRDefault="00492F37" w:rsidP="00AD4982">
      <w:pPr>
        <w:suppressAutoHyphens w:val="0"/>
        <w:autoSpaceDE w:val="0"/>
        <w:adjustRightInd w:val="0"/>
        <w:rPr>
          <w:rFonts w:eastAsia="Calibri" w:cs="Arial"/>
          <w:szCs w:val="24"/>
        </w:rPr>
      </w:pPr>
    </w:p>
    <w:p w14:paraId="25A57A44" w14:textId="31A1921F" w:rsidR="00AD4982" w:rsidRDefault="00E55603" w:rsidP="0054091A">
      <w:pPr>
        <w:suppressAutoHyphens w:val="0"/>
        <w:autoSpaceDE w:val="0"/>
        <w:adjustRightInd w:val="0"/>
        <w:ind w:left="720" w:hanging="720"/>
        <w:rPr>
          <w:rFonts w:eastAsia="Calibri" w:cs="Arial"/>
          <w:szCs w:val="24"/>
        </w:rPr>
      </w:pPr>
      <w:r>
        <w:rPr>
          <w:rFonts w:eastAsia="Calibri" w:cs="Arial"/>
          <w:szCs w:val="24"/>
        </w:rPr>
        <w:t>2.</w:t>
      </w:r>
      <w:r w:rsidR="0054091A">
        <w:rPr>
          <w:rFonts w:eastAsia="Calibri" w:cs="Arial"/>
          <w:szCs w:val="24"/>
        </w:rPr>
        <w:t>8.2</w:t>
      </w:r>
      <w:r w:rsidR="0054091A">
        <w:rPr>
          <w:rFonts w:eastAsia="Calibri" w:cs="Arial"/>
          <w:szCs w:val="24"/>
        </w:rPr>
        <w:tab/>
      </w:r>
      <w:r w:rsidR="00492F37">
        <w:rPr>
          <w:rFonts w:eastAsia="Calibri" w:cs="Arial"/>
          <w:szCs w:val="24"/>
        </w:rPr>
        <w:t>T</w:t>
      </w:r>
      <w:r w:rsidR="0052247A">
        <w:rPr>
          <w:rFonts w:eastAsia="Calibri" w:cs="Arial"/>
          <w:szCs w:val="24"/>
        </w:rPr>
        <w:t>o</w:t>
      </w:r>
      <w:r w:rsidR="00492F37">
        <w:rPr>
          <w:rFonts w:eastAsia="Calibri" w:cs="Arial"/>
          <w:szCs w:val="24"/>
        </w:rPr>
        <w:t xml:space="preserve"> serve any FPN</w:t>
      </w:r>
      <w:r w:rsidR="00676168">
        <w:rPr>
          <w:rFonts w:eastAsia="Calibri" w:cs="Arial"/>
          <w:szCs w:val="24"/>
        </w:rPr>
        <w:t>’s</w:t>
      </w:r>
      <w:r w:rsidR="00492F37">
        <w:rPr>
          <w:rFonts w:eastAsia="Calibri" w:cs="Arial"/>
          <w:szCs w:val="24"/>
        </w:rPr>
        <w:t xml:space="preserve"> t</w:t>
      </w:r>
      <w:r w:rsidR="00AD4982">
        <w:rPr>
          <w:rFonts w:eastAsia="Calibri" w:cs="Arial"/>
          <w:szCs w:val="24"/>
        </w:rPr>
        <w:t>here</w:t>
      </w:r>
      <w:r w:rsidR="00FF20AA">
        <w:rPr>
          <w:rFonts w:eastAsia="Calibri" w:cs="Arial"/>
          <w:szCs w:val="24"/>
        </w:rPr>
        <w:t xml:space="preserve"> </w:t>
      </w:r>
      <w:r w:rsidR="00AD4982">
        <w:rPr>
          <w:rFonts w:eastAsia="Calibri" w:cs="Arial"/>
          <w:szCs w:val="24"/>
        </w:rPr>
        <w:t>must be suitable and adequate evidence to substantiate the necessary</w:t>
      </w:r>
      <w:r w:rsidR="00FF20AA">
        <w:rPr>
          <w:rFonts w:eastAsia="Calibri" w:cs="Arial"/>
          <w:szCs w:val="24"/>
        </w:rPr>
        <w:t xml:space="preserve"> </w:t>
      </w:r>
      <w:r w:rsidR="00AD4982">
        <w:rPr>
          <w:rFonts w:eastAsia="Calibri" w:cs="Arial"/>
          <w:szCs w:val="24"/>
        </w:rPr>
        <w:t>standard of proof obtained by the enforcement officer which can lead to a</w:t>
      </w:r>
      <w:r w:rsidR="00FF20AA">
        <w:rPr>
          <w:rFonts w:eastAsia="Calibri" w:cs="Arial"/>
          <w:szCs w:val="24"/>
        </w:rPr>
        <w:t xml:space="preserve"> </w:t>
      </w:r>
      <w:r w:rsidR="00AD4982">
        <w:rPr>
          <w:rFonts w:eastAsia="Calibri" w:cs="Arial"/>
          <w:szCs w:val="24"/>
        </w:rPr>
        <w:t xml:space="preserve">criminal prosecution in the </w:t>
      </w:r>
      <w:r w:rsidR="00492F37">
        <w:rPr>
          <w:rFonts w:eastAsia="Calibri" w:cs="Arial"/>
          <w:szCs w:val="24"/>
        </w:rPr>
        <w:t>magistrate’s</w:t>
      </w:r>
      <w:r w:rsidR="00AD4982">
        <w:rPr>
          <w:rFonts w:eastAsia="Calibri" w:cs="Arial"/>
          <w:szCs w:val="24"/>
        </w:rPr>
        <w:t xml:space="preserve"> court if the fixed penalty notice is not paid.</w:t>
      </w:r>
    </w:p>
    <w:p w14:paraId="509E9925" w14:textId="77777777" w:rsidR="00FF20AA" w:rsidRDefault="00FF20AA" w:rsidP="00AD4982">
      <w:pPr>
        <w:suppressAutoHyphens w:val="0"/>
        <w:autoSpaceDE w:val="0"/>
        <w:adjustRightInd w:val="0"/>
        <w:rPr>
          <w:rFonts w:eastAsia="Calibri" w:cs="Arial"/>
          <w:szCs w:val="24"/>
        </w:rPr>
      </w:pPr>
    </w:p>
    <w:p w14:paraId="0BF6D633" w14:textId="3C5F2C94" w:rsidR="00FF20AA" w:rsidRDefault="00E55603" w:rsidP="0054091A">
      <w:pPr>
        <w:suppressAutoHyphens w:val="0"/>
        <w:autoSpaceDE w:val="0"/>
        <w:adjustRightInd w:val="0"/>
        <w:ind w:left="720" w:hanging="720"/>
      </w:pPr>
      <w:r>
        <w:lastRenderedPageBreak/>
        <w:t>2.</w:t>
      </w:r>
      <w:r w:rsidR="0054091A">
        <w:t>8.3</w:t>
      </w:r>
      <w:r w:rsidR="0054091A">
        <w:tab/>
      </w:r>
      <w:r w:rsidR="00FF20AA">
        <w:t>The bidders will ne</w:t>
      </w:r>
      <w:r w:rsidR="00B17A85">
        <w:t>ed to demonstrate that they have robust process</w:t>
      </w:r>
      <w:r w:rsidR="004A62C5">
        <w:t>es</w:t>
      </w:r>
      <w:r w:rsidR="00B17A85">
        <w:t xml:space="preserve"> and procedures in place to ensure that </w:t>
      </w:r>
      <w:r w:rsidR="004A62C5">
        <w:t xml:space="preserve">they </w:t>
      </w:r>
      <w:r w:rsidR="00492F37">
        <w:t xml:space="preserve">have correctly secured </w:t>
      </w:r>
      <w:r w:rsidR="00676168">
        <w:t xml:space="preserve">all </w:t>
      </w:r>
      <w:r w:rsidR="00FB7A3B">
        <w:t>evidence that</w:t>
      </w:r>
      <w:r w:rsidR="00492F37">
        <w:t xml:space="preserve"> is needed </w:t>
      </w:r>
      <w:r w:rsidR="004A62C5">
        <w:t xml:space="preserve">for </w:t>
      </w:r>
      <w:r w:rsidR="00492F37">
        <w:t>a realistic chance of prosecution.</w:t>
      </w:r>
    </w:p>
    <w:p w14:paraId="3333CB04" w14:textId="77A72A45" w:rsidR="003765D5" w:rsidRDefault="003765D5" w:rsidP="00FF20AA">
      <w:pPr>
        <w:suppressAutoHyphens w:val="0"/>
        <w:autoSpaceDE w:val="0"/>
        <w:adjustRightInd w:val="0"/>
      </w:pPr>
    </w:p>
    <w:p w14:paraId="7B190CB7" w14:textId="5DDA52FD" w:rsidR="003765D5" w:rsidRDefault="00E55603" w:rsidP="0054091A">
      <w:pPr>
        <w:suppressAutoHyphens w:val="0"/>
        <w:autoSpaceDE w:val="0"/>
        <w:adjustRightInd w:val="0"/>
        <w:ind w:left="720" w:hanging="720"/>
      </w:pPr>
      <w:r>
        <w:t>2.</w:t>
      </w:r>
      <w:r w:rsidR="0054091A">
        <w:t>8.4</w:t>
      </w:r>
      <w:r w:rsidR="0054091A">
        <w:tab/>
      </w:r>
      <w:r w:rsidR="003765D5">
        <w:t xml:space="preserve">Although this is a collaborative procurement with Ealing and Hounslow, and Ealing is the ‘lead’ borough, Harrow Council’s Contract Procedure Rules apply in so far as they are consistent with the requirements of the other collaborating boroughs. </w:t>
      </w:r>
    </w:p>
    <w:p w14:paraId="0B09D4BE" w14:textId="77777777" w:rsidR="003765D5" w:rsidRDefault="003765D5" w:rsidP="003765D5">
      <w:pPr>
        <w:suppressAutoHyphens w:val="0"/>
        <w:autoSpaceDE w:val="0"/>
        <w:adjustRightInd w:val="0"/>
      </w:pPr>
    </w:p>
    <w:p w14:paraId="13332291" w14:textId="11DFD7AB" w:rsidR="003765D5" w:rsidRDefault="00E55603" w:rsidP="0054091A">
      <w:pPr>
        <w:suppressAutoHyphens w:val="0"/>
        <w:autoSpaceDE w:val="0"/>
        <w:adjustRightInd w:val="0"/>
        <w:ind w:left="720" w:hanging="720"/>
      </w:pPr>
      <w:r>
        <w:t>2.</w:t>
      </w:r>
      <w:r w:rsidR="0054091A">
        <w:t>8.5</w:t>
      </w:r>
      <w:r w:rsidR="0054091A">
        <w:tab/>
      </w:r>
      <w:r w:rsidR="003765D5">
        <w:t xml:space="preserve">It is anticipated that the collaborating Boroughs will enter into a memorandum of understanding or similar vehicle to record the arrangements between the parties for this joint approach to environmental enforcement, including governance arrangements, </w:t>
      </w:r>
      <w:r w:rsidR="003765D5">
        <w:rPr>
          <w:rFonts w:cs="Arial"/>
          <w:szCs w:val="24"/>
        </w:rPr>
        <w:t xml:space="preserve">and to cover </w:t>
      </w:r>
      <w:r w:rsidR="003765D5">
        <w:rPr>
          <w:rFonts w:cs="Arial"/>
          <w:color w:val="000000"/>
          <w:szCs w:val="24"/>
          <w:shd w:val="clear" w:color="auto" w:fill="FFFFFF"/>
        </w:rPr>
        <w:t>the allocation of roles and risks between them.</w:t>
      </w:r>
    </w:p>
    <w:p w14:paraId="630DA029" w14:textId="77777777" w:rsidR="003765D5" w:rsidRDefault="003765D5" w:rsidP="00FF20AA">
      <w:pPr>
        <w:suppressAutoHyphens w:val="0"/>
        <w:autoSpaceDE w:val="0"/>
        <w:adjustRightInd w:val="0"/>
      </w:pPr>
    </w:p>
    <w:p w14:paraId="3ECBDC86" w14:textId="2A3E04F4" w:rsidR="008B469A" w:rsidRDefault="00E55603" w:rsidP="0054091A">
      <w:pPr>
        <w:suppressAutoHyphens w:val="0"/>
        <w:autoSpaceDE w:val="0"/>
        <w:adjustRightInd w:val="0"/>
        <w:ind w:left="720" w:hanging="720"/>
        <w:rPr>
          <w:szCs w:val="16"/>
          <w:lang w:val="en-US"/>
        </w:rPr>
      </w:pPr>
      <w:r>
        <w:t>2.</w:t>
      </w:r>
      <w:r w:rsidR="0054091A">
        <w:t>8.6</w:t>
      </w:r>
      <w:r w:rsidR="0054091A">
        <w:tab/>
      </w:r>
      <w:r w:rsidR="008B469A">
        <w:rPr>
          <w:szCs w:val="16"/>
          <w:lang w:val="en-US"/>
        </w:rPr>
        <w:t xml:space="preserve">The Transfer of Undertakings (Protection of Employment) Regulations 2006 (TUPE) may </w:t>
      </w:r>
      <w:r w:rsidR="005C0C6E">
        <w:rPr>
          <w:szCs w:val="16"/>
          <w:lang w:val="en-US"/>
        </w:rPr>
        <w:t>apply to this re-procurement</w:t>
      </w:r>
      <w:r w:rsidR="008B469A">
        <w:rPr>
          <w:szCs w:val="16"/>
          <w:lang w:val="en-US"/>
        </w:rPr>
        <w:t>.</w:t>
      </w:r>
      <w:r w:rsidR="00CB0F83">
        <w:rPr>
          <w:szCs w:val="16"/>
          <w:lang w:val="en-US"/>
        </w:rPr>
        <w:t xml:space="preserve"> </w:t>
      </w:r>
      <w:r w:rsidR="005B338E">
        <w:rPr>
          <w:szCs w:val="16"/>
          <w:lang w:val="en-US"/>
        </w:rPr>
        <w:t>Very b</w:t>
      </w:r>
      <w:r w:rsidR="00EB7BCE">
        <w:rPr>
          <w:szCs w:val="16"/>
          <w:lang w:val="en-US"/>
        </w:rPr>
        <w:t>roadly, i</w:t>
      </w:r>
      <w:r w:rsidR="008B469A">
        <w:rPr>
          <w:szCs w:val="16"/>
          <w:lang w:val="en-US"/>
        </w:rPr>
        <w:t>f</w:t>
      </w:r>
      <w:r w:rsidR="00EB7BCE">
        <w:rPr>
          <w:szCs w:val="16"/>
          <w:lang w:val="en-US"/>
        </w:rPr>
        <w:t>:</w:t>
      </w:r>
      <w:r w:rsidR="008B469A">
        <w:rPr>
          <w:szCs w:val="16"/>
          <w:lang w:val="en-US"/>
        </w:rPr>
        <w:t xml:space="preserve"> </w:t>
      </w:r>
    </w:p>
    <w:p w14:paraId="2850E0A8" w14:textId="77777777" w:rsidR="00FB7A3B" w:rsidRDefault="00FB7A3B" w:rsidP="0054091A">
      <w:pPr>
        <w:suppressAutoHyphens w:val="0"/>
        <w:autoSpaceDE w:val="0"/>
        <w:adjustRightInd w:val="0"/>
        <w:ind w:left="720" w:hanging="720"/>
        <w:rPr>
          <w:szCs w:val="16"/>
          <w:lang w:val="en-US"/>
        </w:rPr>
      </w:pPr>
    </w:p>
    <w:p w14:paraId="2DD7E53C" w14:textId="7099040A" w:rsidR="008B469A" w:rsidRDefault="0054091A" w:rsidP="00CB0F83">
      <w:pPr>
        <w:pStyle w:val="BodyTextIndent"/>
        <w:tabs>
          <w:tab w:val="left" w:pos="709"/>
        </w:tabs>
        <w:autoSpaceDE w:val="0"/>
        <w:adjustRightInd w:val="0"/>
        <w:ind w:left="720" w:hanging="720"/>
        <w:jc w:val="both"/>
        <w:rPr>
          <w:szCs w:val="16"/>
          <w:lang w:val="en-US"/>
        </w:rPr>
      </w:pPr>
      <w:r>
        <w:rPr>
          <w:szCs w:val="16"/>
          <w:lang w:val="en-US"/>
        </w:rPr>
        <w:tab/>
      </w:r>
      <w:r w:rsidR="008B469A">
        <w:rPr>
          <w:szCs w:val="16"/>
          <w:lang w:val="en-US"/>
        </w:rPr>
        <w:t>(a)</w:t>
      </w:r>
      <w:r w:rsidR="008B469A">
        <w:rPr>
          <w:szCs w:val="16"/>
          <w:lang w:val="en-US"/>
        </w:rPr>
        <w:tab/>
        <w:t>the activities that are being carried out, on the Council’s behalf, under the current arrangements are sufficiently similar to the activities that will be carried out, on the Council’s behalf, under the new arrangements; and</w:t>
      </w:r>
    </w:p>
    <w:p w14:paraId="4E81FF7E" w14:textId="393CF569" w:rsidR="008B469A" w:rsidRDefault="0054091A" w:rsidP="00CB0F83">
      <w:pPr>
        <w:pStyle w:val="BodyTextIndent"/>
        <w:tabs>
          <w:tab w:val="left" w:pos="709"/>
        </w:tabs>
        <w:autoSpaceDE w:val="0"/>
        <w:adjustRightInd w:val="0"/>
        <w:ind w:left="720" w:hanging="720"/>
        <w:jc w:val="both"/>
        <w:rPr>
          <w:szCs w:val="16"/>
          <w:lang w:val="en-US"/>
        </w:rPr>
      </w:pPr>
      <w:r>
        <w:rPr>
          <w:szCs w:val="16"/>
          <w:lang w:val="en-US"/>
        </w:rPr>
        <w:tab/>
      </w:r>
      <w:r w:rsidR="008B469A">
        <w:rPr>
          <w:szCs w:val="16"/>
          <w:lang w:val="en-US"/>
        </w:rPr>
        <w:t>(b)</w:t>
      </w:r>
      <w:r w:rsidR="008B469A">
        <w:rPr>
          <w:szCs w:val="16"/>
          <w:lang w:val="en-US"/>
        </w:rPr>
        <w:tab/>
        <w:t>the current provider(s) has an organised team of employees whose main purpose is to perform the Harrow work</w:t>
      </w:r>
    </w:p>
    <w:p w14:paraId="0D5C3532" w14:textId="2191C4D2" w:rsidR="008B469A" w:rsidRDefault="008B469A" w:rsidP="0054091A">
      <w:pPr>
        <w:pStyle w:val="BodyTextIndent"/>
        <w:tabs>
          <w:tab w:val="left" w:pos="-142"/>
        </w:tabs>
        <w:autoSpaceDE w:val="0"/>
        <w:adjustRightInd w:val="0"/>
        <w:ind w:left="720"/>
        <w:jc w:val="both"/>
        <w:rPr>
          <w:szCs w:val="16"/>
          <w:lang w:val="en-US"/>
        </w:rPr>
      </w:pPr>
      <w:r>
        <w:rPr>
          <w:szCs w:val="16"/>
          <w:lang w:val="en-US"/>
        </w:rPr>
        <w:t>then it is possible that employees of the existing contractor(s) may have the right to be</w:t>
      </w:r>
      <w:r w:rsidR="0054091A">
        <w:rPr>
          <w:szCs w:val="16"/>
          <w:lang w:val="en-US"/>
        </w:rPr>
        <w:t xml:space="preserve"> </w:t>
      </w:r>
      <w:r>
        <w:rPr>
          <w:szCs w:val="16"/>
          <w:lang w:val="en-US"/>
        </w:rPr>
        <w:t>transferred to the new contractor(s), on the same terms and conditions and with their employment rights preserved.  There are certain conditions to be fulfilled and there are some exceptions.</w:t>
      </w:r>
      <w:r w:rsidR="00F95D4A">
        <w:rPr>
          <w:szCs w:val="16"/>
          <w:lang w:val="en-US"/>
        </w:rPr>
        <w:t xml:space="preserve"> The Council will comply with its obligations under TUPE. </w:t>
      </w:r>
    </w:p>
    <w:p w14:paraId="7BB1F076" w14:textId="3FD0406F" w:rsidR="006F6644" w:rsidRDefault="0054091A" w:rsidP="00E55603">
      <w:pPr>
        <w:pStyle w:val="Heading3"/>
        <w:numPr>
          <w:ilvl w:val="1"/>
          <w:numId w:val="37"/>
        </w:numPr>
        <w:spacing w:before="480" w:after="240"/>
      </w:pPr>
      <w:r>
        <w:t>F</w:t>
      </w:r>
      <w:r w:rsidR="009E58FA">
        <w:t>inancial Implications</w:t>
      </w:r>
    </w:p>
    <w:p w14:paraId="128AA9DC" w14:textId="30BA9E57" w:rsidR="00B61443" w:rsidRPr="00E55603" w:rsidRDefault="00AD4982" w:rsidP="00E55603">
      <w:pPr>
        <w:pStyle w:val="ListParagraph"/>
        <w:numPr>
          <w:ilvl w:val="2"/>
          <w:numId w:val="37"/>
        </w:numPr>
        <w:suppressAutoHyphens w:val="0"/>
        <w:autoSpaceDE w:val="0"/>
        <w:adjustRightInd w:val="0"/>
        <w:ind w:left="709" w:hanging="709"/>
        <w:rPr>
          <w:rFonts w:eastAsia="Calibri" w:cs="Arial"/>
          <w:szCs w:val="24"/>
        </w:rPr>
      </w:pPr>
      <w:r w:rsidRPr="00E55603">
        <w:rPr>
          <w:rFonts w:eastAsia="Calibri" w:cs="Arial"/>
          <w:szCs w:val="24"/>
        </w:rPr>
        <w:t>The use of Fixed Penalty Notices (FPNs) for environmental enforcement is</w:t>
      </w:r>
      <w:r w:rsidR="00B61443" w:rsidRPr="00E55603">
        <w:rPr>
          <w:rFonts w:eastAsia="Calibri" w:cs="Arial"/>
          <w:szCs w:val="24"/>
        </w:rPr>
        <w:t xml:space="preserve"> </w:t>
      </w:r>
      <w:r w:rsidRPr="00E55603">
        <w:rPr>
          <w:rFonts w:eastAsia="Calibri" w:cs="Arial"/>
          <w:szCs w:val="24"/>
        </w:rPr>
        <w:t xml:space="preserve">not intended as an additional source of income for local authorities. </w:t>
      </w:r>
      <w:r w:rsidR="00097946" w:rsidRPr="00E55603">
        <w:rPr>
          <w:rFonts w:eastAsia="Calibri" w:cs="Arial"/>
          <w:szCs w:val="24"/>
        </w:rPr>
        <w:t>The aim is to provide a cost neutral service that supplements and strengthens in house resource effectiveness</w:t>
      </w:r>
      <w:r w:rsidR="004703FF" w:rsidRPr="00E55603">
        <w:rPr>
          <w:rFonts w:eastAsia="Calibri" w:cs="Arial"/>
          <w:szCs w:val="24"/>
        </w:rPr>
        <w:t>.</w:t>
      </w:r>
    </w:p>
    <w:p w14:paraId="4862B5FF" w14:textId="77777777" w:rsidR="00492F37" w:rsidRDefault="00492F37" w:rsidP="00AD4982">
      <w:pPr>
        <w:suppressAutoHyphens w:val="0"/>
        <w:autoSpaceDE w:val="0"/>
        <w:adjustRightInd w:val="0"/>
        <w:rPr>
          <w:rFonts w:eastAsia="Calibri" w:cs="Arial"/>
          <w:szCs w:val="24"/>
        </w:rPr>
      </w:pPr>
    </w:p>
    <w:p w14:paraId="1BD3A2C2" w14:textId="23BEE6D6" w:rsidR="00B61443" w:rsidRDefault="00E55603" w:rsidP="0054091A">
      <w:pPr>
        <w:suppressAutoHyphens w:val="0"/>
        <w:autoSpaceDE w:val="0"/>
        <w:adjustRightInd w:val="0"/>
        <w:ind w:left="720" w:hanging="720"/>
        <w:rPr>
          <w:rFonts w:eastAsia="Calibri" w:cs="Arial"/>
          <w:szCs w:val="24"/>
        </w:rPr>
      </w:pPr>
      <w:r>
        <w:rPr>
          <w:rFonts w:eastAsia="Calibri" w:cs="Arial"/>
          <w:szCs w:val="24"/>
        </w:rPr>
        <w:t>2.</w:t>
      </w:r>
      <w:r w:rsidR="0054091A">
        <w:rPr>
          <w:rFonts w:eastAsia="Calibri" w:cs="Arial"/>
          <w:szCs w:val="24"/>
        </w:rPr>
        <w:t>9.2</w:t>
      </w:r>
      <w:r w:rsidR="0054091A">
        <w:rPr>
          <w:rFonts w:eastAsia="Calibri" w:cs="Arial"/>
          <w:szCs w:val="24"/>
        </w:rPr>
        <w:tab/>
      </w:r>
      <w:r w:rsidR="00AD4982">
        <w:rPr>
          <w:rFonts w:eastAsia="Calibri" w:cs="Arial"/>
          <w:szCs w:val="24"/>
        </w:rPr>
        <w:t>Any</w:t>
      </w:r>
      <w:r w:rsidR="00B61443">
        <w:rPr>
          <w:rFonts w:eastAsia="Calibri" w:cs="Arial"/>
          <w:szCs w:val="24"/>
        </w:rPr>
        <w:t xml:space="preserve"> </w:t>
      </w:r>
      <w:r w:rsidR="00AD4982">
        <w:rPr>
          <w:rFonts w:eastAsia="Calibri" w:cs="Arial"/>
          <w:szCs w:val="24"/>
        </w:rPr>
        <w:t>income generated from fines will initially be used to fund the cost of the</w:t>
      </w:r>
      <w:r w:rsidR="00B61443">
        <w:rPr>
          <w:rFonts w:eastAsia="Calibri" w:cs="Arial"/>
          <w:szCs w:val="24"/>
        </w:rPr>
        <w:t xml:space="preserve"> </w:t>
      </w:r>
      <w:r w:rsidR="00AD4982">
        <w:rPr>
          <w:rFonts w:eastAsia="Calibri" w:cs="Arial"/>
          <w:szCs w:val="24"/>
        </w:rPr>
        <w:t xml:space="preserve">proposed contract. </w:t>
      </w:r>
    </w:p>
    <w:p w14:paraId="25E0FCF7" w14:textId="77777777" w:rsidR="00B61443" w:rsidRDefault="00B61443" w:rsidP="00AD4982">
      <w:pPr>
        <w:suppressAutoHyphens w:val="0"/>
        <w:autoSpaceDE w:val="0"/>
        <w:adjustRightInd w:val="0"/>
        <w:rPr>
          <w:rFonts w:eastAsia="Calibri" w:cs="Arial"/>
          <w:szCs w:val="24"/>
        </w:rPr>
      </w:pPr>
    </w:p>
    <w:p w14:paraId="0536E0F3" w14:textId="3A80DA6E" w:rsidR="00AD4982" w:rsidRDefault="00E55603" w:rsidP="0054091A">
      <w:pPr>
        <w:suppressAutoHyphens w:val="0"/>
        <w:autoSpaceDE w:val="0"/>
        <w:adjustRightInd w:val="0"/>
        <w:ind w:left="720" w:hanging="720"/>
        <w:rPr>
          <w:rFonts w:eastAsia="Calibri" w:cs="Arial"/>
          <w:szCs w:val="24"/>
        </w:rPr>
      </w:pPr>
      <w:r>
        <w:rPr>
          <w:rFonts w:eastAsia="Calibri" w:cs="Arial"/>
          <w:szCs w:val="24"/>
        </w:rPr>
        <w:t>2.</w:t>
      </w:r>
      <w:r w:rsidR="0054091A">
        <w:rPr>
          <w:rFonts w:eastAsia="Calibri" w:cs="Arial"/>
          <w:szCs w:val="24"/>
        </w:rPr>
        <w:t>9.3</w:t>
      </w:r>
      <w:r w:rsidR="0054091A">
        <w:rPr>
          <w:rFonts w:eastAsia="Calibri" w:cs="Arial"/>
          <w:szCs w:val="24"/>
        </w:rPr>
        <w:tab/>
      </w:r>
      <w:r w:rsidR="00B61443">
        <w:rPr>
          <w:rFonts w:eastAsia="Calibri" w:cs="Arial"/>
          <w:szCs w:val="24"/>
        </w:rPr>
        <w:t xml:space="preserve">The </w:t>
      </w:r>
      <w:r w:rsidR="00AD4982">
        <w:rPr>
          <w:rFonts w:eastAsia="Calibri" w:cs="Arial"/>
          <w:szCs w:val="24"/>
        </w:rPr>
        <w:t xml:space="preserve">payment mechanism under the </w:t>
      </w:r>
      <w:r w:rsidR="00B61443">
        <w:rPr>
          <w:rFonts w:eastAsia="Calibri" w:cs="Arial"/>
          <w:szCs w:val="24"/>
        </w:rPr>
        <w:t xml:space="preserve">current </w:t>
      </w:r>
      <w:r w:rsidR="00AD4982">
        <w:rPr>
          <w:rFonts w:eastAsia="Calibri" w:cs="Arial"/>
          <w:szCs w:val="24"/>
        </w:rPr>
        <w:t>contract</w:t>
      </w:r>
      <w:r w:rsidR="00B61443">
        <w:rPr>
          <w:rFonts w:eastAsia="Calibri" w:cs="Arial"/>
          <w:szCs w:val="24"/>
        </w:rPr>
        <w:t xml:space="preserve"> </w:t>
      </w:r>
      <w:r w:rsidR="00AD4982">
        <w:rPr>
          <w:rFonts w:eastAsia="Calibri" w:cs="Arial"/>
          <w:szCs w:val="24"/>
        </w:rPr>
        <w:t>is that the contractor will only charge the Council for FPNs that are paid, the</w:t>
      </w:r>
      <w:r w:rsidR="00B61443">
        <w:rPr>
          <w:rFonts w:eastAsia="Calibri" w:cs="Arial"/>
          <w:szCs w:val="24"/>
        </w:rPr>
        <w:t xml:space="preserve"> </w:t>
      </w:r>
      <w:r w:rsidR="00AD4982">
        <w:rPr>
          <w:rFonts w:eastAsia="Calibri" w:cs="Arial"/>
          <w:szCs w:val="24"/>
        </w:rPr>
        <w:t>financial risk rests with the contractor and therefore the arrangement will be at</w:t>
      </w:r>
      <w:r w:rsidR="00B61443">
        <w:rPr>
          <w:rFonts w:eastAsia="Calibri" w:cs="Arial"/>
          <w:szCs w:val="24"/>
        </w:rPr>
        <w:t xml:space="preserve"> </w:t>
      </w:r>
      <w:r w:rsidR="00AD4982">
        <w:rPr>
          <w:rFonts w:eastAsia="Calibri" w:cs="Arial"/>
          <w:szCs w:val="24"/>
        </w:rPr>
        <w:t>no cost to the Council as a minimum.</w:t>
      </w:r>
      <w:r w:rsidR="00B61443">
        <w:rPr>
          <w:rFonts w:eastAsia="Calibri" w:cs="Arial"/>
          <w:szCs w:val="24"/>
        </w:rPr>
        <w:t xml:space="preserve">  </w:t>
      </w:r>
      <w:r w:rsidR="00040A99">
        <w:rPr>
          <w:rFonts w:eastAsia="Calibri" w:cs="Arial"/>
          <w:szCs w:val="24"/>
        </w:rPr>
        <w:t>It</w:t>
      </w:r>
      <w:r w:rsidR="00B61443">
        <w:rPr>
          <w:rFonts w:eastAsia="Calibri" w:cs="Arial"/>
          <w:szCs w:val="24"/>
        </w:rPr>
        <w:t xml:space="preserve"> is expected </w:t>
      </w:r>
      <w:r w:rsidR="00040A99">
        <w:rPr>
          <w:rFonts w:eastAsia="Calibri" w:cs="Arial"/>
          <w:szCs w:val="24"/>
        </w:rPr>
        <w:t>there will</w:t>
      </w:r>
      <w:r w:rsidR="00B61443">
        <w:rPr>
          <w:rFonts w:eastAsia="Calibri" w:cs="Arial"/>
          <w:szCs w:val="24"/>
        </w:rPr>
        <w:t xml:space="preserve"> be </w:t>
      </w:r>
      <w:r w:rsidR="00D41EA7">
        <w:rPr>
          <w:rFonts w:eastAsia="Calibri" w:cs="Arial"/>
          <w:szCs w:val="24"/>
        </w:rPr>
        <w:t>a similar mechanism with any new partner</w:t>
      </w:r>
      <w:r w:rsidR="00040A99">
        <w:rPr>
          <w:rFonts w:eastAsia="Calibri" w:cs="Arial"/>
          <w:szCs w:val="24"/>
        </w:rPr>
        <w:t xml:space="preserve"> awarded a contract</w:t>
      </w:r>
      <w:r w:rsidR="00A210CC">
        <w:rPr>
          <w:rFonts w:eastAsia="Calibri" w:cs="Arial"/>
          <w:szCs w:val="24"/>
        </w:rPr>
        <w:t xml:space="preserve"> further to the re-procurement</w:t>
      </w:r>
      <w:r w:rsidR="00D41EA7">
        <w:rPr>
          <w:rFonts w:eastAsia="Calibri" w:cs="Arial"/>
          <w:szCs w:val="24"/>
        </w:rPr>
        <w:t>.</w:t>
      </w:r>
    </w:p>
    <w:p w14:paraId="1277846A" w14:textId="77777777" w:rsidR="00D41EA7" w:rsidRDefault="00D41EA7" w:rsidP="00AD4982">
      <w:pPr>
        <w:suppressAutoHyphens w:val="0"/>
        <w:autoSpaceDE w:val="0"/>
        <w:adjustRightInd w:val="0"/>
        <w:rPr>
          <w:rFonts w:eastAsia="Calibri" w:cs="Arial"/>
          <w:szCs w:val="24"/>
        </w:rPr>
      </w:pPr>
    </w:p>
    <w:p w14:paraId="1EEF9B4A" w14:textId="04A89F7F" w:rsidR="00AD4982" w:rsidRDefault="00E55603" w:rsidP="0054091A">
      <w:pPr>
        <w:suppressAutoHyphens w:val="0"/>
        <w:autoSpaceDE w:val="0"/>
        <w:adjustRightInd w:val="0"/>
        <w:ind w:left="720" w:hanging="720"/>
        <w:rPr>
          <w:rFonts w:eastAsia="Calibri" w:cs="Arial"/>
          <w:szCs w:val="24"/>
        </w:rPr>
      </w:pPr>
      <w:r>
        <w:rPr>
          <w:rFonts w:eastAsia="Calibri" w:cs="Arial"/>
          <w:szCs w:val="24"/>
        </w:rPr>
        <w:t>2.</w:t>
      </w:r>
      <w:r w:rsidR="0054091A">
        <w:rPr>
          <w:rFonts w:eastAsia="Calibri" w:cs="Arial"/>
          <w:szCs w:val="24"/>
        </w:rPr>
        <w:t>9.4</w:t>
      </w:r>
      <w:r w:rsidR="0054091A">
        <w:rPr>
          <w:rFonts w:eastAsia="Calibri" w:cs="Arial"/>
          <w:szCs w:val="24"/>
        </w:rPr>
        <w:tab/>
      </w:r>
      <w:r w:rsidR="00AD4982">
        <w:rPr>
          <w:rFonts w:eastAsia="Calibri" w:cs="Arial"/>
          <w:szCs w:val="24"/>
        </w:rPr>
        <w:t xml:space="preserve">The financial viability of the proposals submitted by bidders </w:t>
      </w:r>
      <w:r w:rsidR="00D41EA7">
        <w:rPr>
          <w:rFonts w:eastAsia="Calibri" w:cs="Arial"/>
          <w:szCs w:val="24"/>
        </w:rPr>
        <w:t xml:space="preserve">will be </w:t>
      </w:r>
      <w:r w:rsidR="00AD4982">
        <w:rPr>
          <w:rFonts w:eastAsia="Calibri" w:cs="Arial"/>
          <w:szCs w:val="24"/>
        </w:rPr>
        <w:t>reviewed by finance officers of the participating Councils as part of due</w:t>
      </w:r>
      <w:r w:rsidR="00D41EA7">
        <w:rPr>
          <w:rFonts w:eastAsia="Calibri" w:cs="Arial"/>
          <w:szCs w:val="24"/>
        </w:rPr>
        <w:t xml:space="preserve"> </w:t>
      </w:r>
      <w:r w:rsidR="00AD4982">
        <w:rPr>
          <w:rFonts w:eastAsia="Calibri" w:cs="Arial"/>
          <w:szCs w:val="24"/>
        </w:rPr>
        <w:t xml:space="preserve">diligence. </w:t>
      </w:r>
    </w:p>
    <w:p w14:paraId="57DF54B4" w14:textId="77777777" w:rsidR="00D41EA7" w:rsidRDefault="00D41EA7" w:rsidP="00D41EA7">
      <w:pPr>
        <w:suppressAutoHyphens w:val="0"/>
        <w:autoSpaceDE w:val="0"/>
        <w:adjustRightInd w:val="0"/>
        <w:rPr>
          <w:rFonts w:eastAsia="Calibri" w:cs="Arial"/>
          <w:szCs w:val="24"/>
        </w:rPr>
      </w:pPr>
    </w:p>
    <w:p w14:paraId="44608BE9" w14:textId="6FD3BA1F" w:rsidR="00AD4982" w:rsidRDefault="00E55603" w:rsidP="0054091A">
      <w:pPr>
        <w:suppressAutoHyphens w:val="0"/>
        <w:autoSpaceDE w:val="0"/>
        <w:adjustRightInd w:val="0"/>
        <w:ind w:left="720" w:hanging="720"/>
        <w:rPr>
          <w:rFonts w:eastAsia="Calibri" w:cs="Arial"/>
          <w:szCs w:val="24"/>
        </w:rPr>
      </w:pPr>
      <w:r>
        <w:rPr>
          <w:rFonts w:eastAsia="Calibri" w:cs="Arial"/>
          <w:szCs w:val="24"/>
        </w:rPr>
        <w:lastRenderedPageBreak/>
        <w:t>2.</w:t>
      </w:r>
      <w:r w:rsidR="0054091A">
        <w:rPr>
          <w:rFonts w:eastAsia="Calibri" w:cs="Arial"/>
          <w:szCs w:val="24"/>
        </w:rPr>
        <w:t>9.5</w:t>
      </w:r>
      <w:r w:rsidR="0054091A">
        <w:rPr>
          <w:rFonts w:eastAsia="Calibri" w:cs="Arial"/>
          <w:szCs w:val="24"/>
        </w:rPr>
        <w:tab/>
      </w:r>
      <w:r w:rsidR="00D41EA7">
        <w:rPr>
          <w:rFonts w:eastAsia="Calibri" w:cs="Arial"/>
          <w:szCs w:val="24"/>
        </w:rPr>
        <w:t>A</w:t>
      </w:r>
      <w:r w:rsidR="00AD4982">
        <w:rPr>
          <w:rFonts w:eastAsia="Calibri" w:cs="Arial"/>
          <w:szCs w:val="24"/>
        </w:rPr>
        <w:t>ny</w:t>
      </w:r>
      <w:r w:rsidR="00D41EA7">
        <w:rPr>
          <w:rFonts w:eastAsia="Calibri" w:cs="Arial"/>
          <w:szCs w:val="24"/>
        </w:rPr>
        <w:t xml:space="preserve"> </w:t>
      </w:r>
      <w:r w:rsidR="000258A8">
        <w:rPr>
          <w:rFonts w:eastAsia="Calibri" w:cs="Arial"/>
          <w:szCs w:val="24"/>
        </w:rPr>
        <w:t>operating</w:t>
      </w:r>
      <w:r w:rsidR="00AD4982">
        <w:rPr>
          <w:rFonts w:eastAsia="Calibri" w:cs="Arial"/>
          <w:szCs w:val="24"/>
        </w:rPr>
        <w:t xml:space="preserve"> surplus from this enforcement contract may be reinvested in</w:t>
      </w:r>
      <w:r w:rsidR="00D41EA7">
        <w:rPr>
          <w:rFonts w:eastAsia="Calibri" w:cs="Arial"/>
          <w:szCs w:val="24"/>
        </w:rPr>
        <w:t xml:space="preserve"> </w:t>
      </w:r>
      <w:r w:rsidR="00AD4982">
        <w:rPr>
          <w:rFonts w:eastAsia="Calibri" w:cs="Arial"/>
          <w:szCs w:val="24"/>
        </w:rPr>
        <w:t xml:space="preserve">the </w:t>
      </w:r>
      <w:r w:rsidR="00D41EA7">
        <w:rPr>
          <w:rFonts w:eastAsia="Calibri" w:cs="Arial"/>
          <w:szCs w:val="24"/>
        </w:rPr>
        <w:t xml:space="preserve">wider Licensing and Enforcement </w:t>
      </w:r>
      <w:r w:rsidR="00AD4982">
        <w:rPr>
          <w:rFonts w:eastAsia="Calibri" w:cs="Arial"/>
          <w:szCs w:val="24"/>
        </w:rPr>
        <w:t>service</w:t>
      </w:r>
      <w:r w:rsidR="00D41EA7">
        <w:rPr>
          <w:rFonts w:eastAsia="Calibri" w:cs="Arial"/>
          <w:szCs w:val="24"/>
        </w:rPr>
        <w:t xml:space="preserve"> to ensure that</w:t>
      </w:r>
      <w:r w:rsidR="008F1C9D">
        <w:rPr>
          <w:rFonts w:eastAsia="Calibri" w:cs="Arial"/>
          <w:szCs w:val="24"/>
        </w:rPr>
        <w:t xml:space="preserve"> the service can continue to provide </w:t>
      </w:r>
      <w:r w:rsidR="002A1DF1">
        <w:rPr>
          <w:rFonts w:eastAsia="Calibri" w:cs="Arial"/>
          <w:szCs w:val="24"/>
        </w:rPr>
        <w:t>excellence in relation to enforcement matters.</w:t>
      </w:r>
    </w:p>
    <w:p w14:paraId="7400612E" w14:textId="77777777" w:rsidR="000258A8" w:rsidRDefault="000258A8" w:rsidP="00AD4982">
      <w:pPr>
        <w:suppressAutoHyphens w:val="0"/>
        <w:autoSpaceDE w:val="0"/>
        <w:adjustRightInd w:val="0"/>
        <w:rPr>
          <w:rFonts w:eastAsia="Calibri" w:cs="Arial"/>
          <w:szCs w:val="24"/>
        </w:rPr>
      </w:pPr>
    </w:p>
    <w:p w14:paraId="041D4EF6" w14:textId="2CAE2D98" w:rsidR="006F6644" w:rsidRDefault="00E55603" w:rsidP="0054091A">
      <w:pPr>
        <w:suppressAutoHyphens w:val="0"/>
        <w:autoSpaceDE w:val="0"/>
        <w:adjustRightInd w:val="0"/>
        <w:ind w:left="720" w:hanging="720"/>
      </w:pPr>
      <w:r>
        <w:rPr>
          <w:rFonts w:eastAsia="Calibri" w:cs="Arial"/>
          <w:szCs w:val="24"/>
        </w:rPr>
        <w:t>2.</w:t>
      </w:r>
      <w:r w:rsidR="0054091A">
        <w:rPr>
          <w:rFonts w:eastAsia="Calibri" w:cs="Arial"/>
          <w:szCs w:val="24"/>
        </w:rPr>
        <w:t>9.6</w:t>
      </w:r>
      <w:r w:rsidR="0054091A">
        <w:rPr>
          <w:rFonts w:eastAsia="Calibri" w:cs="Arial"/>
          <w:szCs w:val="24"/>
        </w:rPr>
        <w:tab/>
      </w:r>
      <w:r w:rsidR="00AD4982">
        <w:rPr>
          <w:rFonts w:eastAsia="Calibri" w:cs="Arial"/>
          <w:szCs w:val="24"/>
        </w:rPr>
        <w:t>In general, as the success of the FPN contract is advertised, the public will</w:t>
      </w:r>
      <w:r w:rsidR="00D5737E">
        <w:rPr>
          <w:rFonts w:eastAsia="Calibri" w:cs="Arial"/>
          <w:szCs w:val="24"/>
        </w:rPr>
        <w:t xml:space="preserve"> </w:t>
      </w:r>
      <w:r w:rsidR="00AD4982">
        <w:rPr>
          <w:rFonts w:eastAsia="Calibri" w:cs="Arial"/>
          <w:szCs w:val="24"/>
        </w:rPr>
        <w:t>become more compliant and fewer offences will be committed leading to less</w:t>
      </w:r>
      <w:r w:rsidR="00D5737E">
        <w:rPr>
          <w:rFonts w:eastAsia="Calibri" w:cs="Arial"/>
          <w:szCs w:val="24"/>
        </w:rPr>
        <w:t xml:space="preserve"> </w:t>
      </w:r>
      <w:r w:rsidR="00FB7A3B">
        <w:rPr>
          <w:rFonts w:eastAsia="Calibri" w:cs="Arial"/>
          <w:szCs w:val="24"/>
        </w:rPr>
        <w:t>FPN’s being</w:t>
      </w:r>
      <w:r w:rsidR="00AD4982">
        <w:rPr>
          <w:rFonts w:eastAsia="Calibri" w:cs="Arial"/>
          <w:szCs w:val="24"/>
        </w:rPr>
        <w:t xml:space="preserve"> </w:t>
      </w:r>
      <w:r w:rsidR="000258A8">
        <w:rPr>
          <w:rFonts w:eastAsia="Calibri" w:cs="Arial"/>
          <w:szCs w:val="24"/>
        </w:rPr>
        <w:t>issued.</w:t>
      </w:r>
    </w:p>
    <w:p w14:paraId="1DA26FF9" w14:textId="33787A14" w:rsidR="006F6644" w:rsidRDefault="00E55603" w:rsidP="00A00D8C">
      <w:pPr>
        <w:pStyle w:val="Heading3"/>
        <w:spacing w:before="480" w:after="240"/>
      </w:pPr>
      <w:r>
        <w:t>2.</w:t>
      </w:r>
      <w:r w:rsidR="0054091A">
        <w:t>10.</w:t>
      </w:r>
      <w:r w:rsidR="0054091A">
        <w:tab/>
      </w:r>
      <w:r w:rsidR="009E58FA">
        <w:t>Equalities implications / Public Sector Equality Duty</w:t>
      </w:r>
    </w:p>
    <w:p w14:paraId="597C4225" w14:textId="2AC9A6F5" w:rsidR="00971557" w:rsidRPr="00971557" w:rsidRDefault="00E55603" w:rsidP="0054091A">
      <w:pPr>
        <w:suppressAutoHyphens w:val="0"/>
        <w:autoSpaceDE w:val="0"/>
        <w:adjustRightInd w:val="0"/>
        <w:ind w:left="720" w:hanging="720"/>
        <w:rPr>
          <w:rFonts w:eastAsia="Calibri" w:cs="Arial"/>
          <w:szCs w:val="24"/>
        </w:rPr>
      </w:pPr>
      <w:r>
        <w:rPr>
          <w:rFonts w:eastAsia="Calibri" w:cs="Arial"/>
          <w:szCs w:val="24"/>
        </w:rPr>
        <w:t>2.</w:t>
      </w:r>
      <w:r w:rsidR="0054091A">
        <w:rPr>
          <w:rFonts w:eastAsia="Calibri" w:cs="Arial"/>
          <w:szCs w:val="24"/>
        </w:rPr>
        <w:t>10.1</w:t>
      </w:r>
      <w:r w:rsidR="0054091A">
        <w:rPr>
          <w:rFonts w:eastAsia="Calibri" w:cs="Arial"/>
          <w:szCs w:val="24"/>
        </w:rPr>
        <w:tab/>
      </w:r>
      <w:r w:rsidR="00971557">
        <w:rPr>
          <w:rFonts w:eastAsia="Calibri" w:cs="Arial"/>
          <w:szCs w:val="24"/>
        </w:rPr>
        <w:t>The bidder</w:t>
      </w:r>
      <w:r w:rsidR="00D5737E">
        <w:rPr>
          <w:rFonts w:eastAsia="Calibri" w:cs="Arial"/>
          <w:szCs w:val="24"/>
        </w:rPr>
        <w:t>s</w:t>
      </w:r>
      <w:r w:rsidR="00971557">
        <w:rPr>
          <w:rFonts w:eastAsia="Calibri" w:cs="Arial"/>
          <w:szCs w:val="24"/>
        </w:rPr>
        <w:t xml:space="preserve"> </w:t>
      </w:r>
      <w:r w:rsidR="00D5737E">
        <w:rPr>
          <w:rFonts w:eastAsia="Calibri" w:cs="Arial"/>
          <w:szCs w:val="24"/>
        </w:rPr>
        <w:t>will</w:t>
      </w:r>
      <w:r w:rsidR="00971557">
        <w:rPr>
          <w:rFonts w:eastAsia="Calibri" w:cs="Arial"/>
          <w:szCs w:val="24"/>
        </w:rPr>
        <w:t xml:space="preserve"> demonstrate in their bid submission that their</w:t>
      </w:r>
      <w:r w:rsidR="00D5737E">
        <w:rPr>
          <w:rFonts w:eastAsia="Calibri" w:cs="Arial"/>
          <w:szCs w:val="24"/>
        </w:rPr>
        <w:t xml:space="preserve"> </w:t>
      </w:r>
      <w:r w:rsidR="00971557">
        <w:rPr>
          <w:rFonts w:eastAsia="Calibri" w:cs="Arial"/>
          <w:szCs w:val="24"/>
        </w:rPr>
        <w:t>approach to Environmental Enforcement does not disproportionately impact</w:t>
      </w:r>
      <w:r w:rsidR="00D5737E">
        <w:rPr>
          <w:rFonts w:eastAsia="Calibri" w:cs="Arial"/>
          <w:szCs w:val="24"/>
        </w:rPr>
        <w:t xml:space="preserve"> </w:t>
      </w:r>
      <w:r w:rsidR="00971557">
        <w:rPr>
          <w:rFonts w:eastAsia="Calibri" w:cs="Arial"/>
          <w:szCs w:val="24"/>
        </w:rPr>
        <w:t>upon any protected characteristic group.</w:t>
      </w:r>
    </w:p>
    <w:p w14:paraId="248C60EF" w14:textId="067B54DA" w:rsidR="007908CA" w:rsidRDefault="00E55603" w:rsidP="0088221B">
      <w:pPr>
        <w:pStyle w:val="Heading3"/>
        <w:spacing w:before="480" w:after="240"/>
        <w:ind w:left="0" w:firstLine="0"/>
      </w:pPr>
      <w:r>
        <w:t>2.11</w:t>
      </w:r>
      <w:r w:rsidR="0054091A">
        <w:t xml:space="preserve"> </w:t>
      </w:r>
      <w:r w:rsidR="009E58FA">
        <w:t>Council Prioriti</w:t>
      </w:r>
      <w:r w:rsidR="0088221B">
        <w:t>es</w:t>
      </w:r>
    </w:p>
    <w:p w14:paraId="5BC17178" w14:textId="02068344" w:rsidR="0088221B" w:rsidRPr="0088221B" w:rsidRDefault="00E55603" w:rsidP="00E55603">
      <w:pPr>
        <w:ind w:left="720" w:hanging="720"/>
      </w:pPr>
      <w:r>
        <w:t>2.11.1</w:t>
      </w:r>
      <w:r>
        <w:tab/>
      </w:r>
      <w:r w:rsidR="0088221B">
        <w:t xml:space="preserve">A well </w:t>
      </w:r>
      <w:r w:rsidR="00836586">
        <w:t>procured</w:t>
      </w:r>
      <w:r w:rsidR="0088221B">
        <w:t xml:space="preserve"> and well managed contract will support the corporate priority of </w:t>
      </w:r>
      <w:r>
        <w:t xml:space="preserve">a “Clean and Safe Borough” </w:t>
      </w:r>
      <w:r>
        <w:rPr>
          <w:rFonts w:cs="Arial"/>
          <w:color w:val="000000"/>
          <w:lang w:eastAsia="en-GB"/>
        </w:rPr>
        <w:t>by taking robust enforcement to</w:t>
      </w:r>
      <w:r w:rsidRPr="00711CCF">
        <w:rPr>
          <w:rFonts w:cs="Arial"/>
          <w:color w:val="000000"/>
          <w:lang w:eastAsia="en-GB"/>
        </w:rPr>
        <w:t xml:space="preserve"> protected against anti-social behaviour</w:t>
      </w:r>
      <w:r>
        <w:rPr>
          <w:rFonts w:cs="Arial"/>
          <w:color w:val="000000"/>
          <w:lang w:eastAsia="en-GB"/>
        </w:rPr>
        <w:t>s such as fly tipping and littering.</w:t>
      </w:r>
    </w:p>
    <w:p w14:paraId="6150B3F5" w14:textId="77777777" w:rsidR="006F6644" w:rsidRDefault="009E58FA" w:rsidP="00A00D8C">
      <w:pPr>
        <w:pStyle w:val="Heading2"/>
        <w:spacing w:before="480" w:after="240"/>
        <w:jc w:val="both"/>
      </w:pPr>
      <w:r>
        <w:t>Section 3 - Statutory Officer Clearance</w:t>
      </w:r>
    </w:p>
    <w:p w14:paraId="70149F7C" w14:textId="473F574B" w:rsidR="006F6644" w:rsidRDefault="009E58FA" w:rsidP="00A00D8C">
      <w:pPr>
        <w:jc w:val="both"/>
      </w:pPr>
      <w:r>
        <w:rPr>
          <w:b/>
          <w:sz w:val="28"/>
        </w:rPr>
        <w:t xml:space="preserve">Statutory Officer:  </w:t>
      </w:r>
      <w:r w:rsidR="00F14314">
        <w:rPr>
          <w:b/>
          <w:sz w:val="28"/>
        </w:rPr>
        <w:t>Dawn Calvert</w:t>
      </w:r>
    </w:p>
    <w:p w14:paraId="62373DF3" w14:textId="79366AAF" w:rsidR="006F6644" w:rsidRDefault="009E58FA" w:rsidP="00A00D8C">
      <w:pPr>
        <w:jc w:val="both"/>
      </w:pPr>
      <w:r>
        <w:t>Signed on by the Chief Financial Officer</w:t>
      </w:r>
    </w:p>
    <w:p w14:paraId="3551FDD4" w14:textId="1BC15671" w:rsidR="006F6644" w:rsidRDefault="009E58FA" w:rsidP="00A00D8C">
      <w:pPr>
        <w:spacing w:after="480"/>
        <w:jc w:val="both"/>
      </w:pPr>
      <w:r>
        <w:rPr>
          <w:b/>
          <w:sz w:val="28"/>
        </w:rPr>
        <w:t xml:space="preserve">Date:  </w:t>
      </w:r>
      <w:r w:rsidR="00CB7E76">
        <w:rPr>
          <w:b/>
          <w:sz w:val="28"/>
        </w:rPr>
        <w:t>30/01/2023</w:t>
      </w:r>
    </w:p>
    <w:p w14:paraId="2583902C" w14:textId="4F300CA1" w:rsidR="006F6644" w:rsidRDefault="009E58FA" w:rsidP="00A00D8C">
      <w:pPr>
        <w:jc w:val="both"/>
      </w:pPr>
      <w:r>
        <w:rPr>
          <w:b/>
          <w:sz w:val="28"/>
        </w:rPr>
        <w:t xml:space="preserve">Statutory Officer:  </w:t>
      </w:r>
      <w:r w:rsidR="00E55603">
        <w:rPr>
          <w:b/>
          <w:sz w:val="28"/>
        </w:rPr>
        <w:t>Melissa Trichard</w:t>
      </w:r>
    </w:p>
    <w:p w14:paraId="433EBFE0" w14:textId="534AA2F7" w:rsidR="006F6644" w:rsidRDefault="009E58FA" w:rsidP="00A00D8C">
      <w:pPr>
        <w:jc w:val="both"/>
      </w:pPr>
      <w:r>
        <w:t>Signed on behalf of the Monitoring Officer</w:t>
      </w:r>
    </w:p>
    <w:p w14:paraId="7CFCB772" w14:textId="290ACCD9" w:rsidR="006F6644" w:rsidRDefault="009E58FA" w:rsidP="00A00D8C">
      <w:pPr>
        <w:spacing w:after="480"/>
        <w:jc w:val="both"/>
      </w:pPr>
      <w:r>
        <w:rPr>
          <w:b/>
          <w:sz w:val="28"/>
        </w:rPr>
        <w:t xml:space="preserve">Date: </w:t>
      </w:r>
      <w:r w:rsidR="00E55603">
        <w:rPr>
          <w:b/>
          <w:sz w:val="28"/>
        </w:rPr>
        <w:t xml:space="preserve"> 06/02/2023</w:t>
      </w:r>
      <w:r>
        <w:rPr>
          <w:b/>
          <w:sz w:val="28"/>
        </w:rPr>
        <w:t xml:space="preserve"> </w:t>
      </w:r>
    </w:p>
    <w:p w14:paraId="06169185" w14:textId="6E2693E8" w:rsidR="006F6644" w:rsidRDefault="009E58FA" w:rsidP="00A00D8C">
      <w:pPr>
        <w:jc w:val="both"/>
      </w:pPr>
      <w:r>
        <w:rPr>
          <w:b/>
          <w:sz w:val="28"/>
        </w:rPr>
        <w:t xml:space="preserve">Chief Officer:  </w:t>
      </w:r>
      <w:r w:rsidR="00E55603">
        <w:rPr>
          <w:b/>
          <w:sz w:val="28"/>
        </w:rPr>
        <w:t>Dipti Patel</w:t>
      </w:r>
    </w:p>
    <w:p w14:paraId="2AD94D98" w14:textId="77777777" w:rsidR="006F6644" w:rsidRDefault="009E58FA" w:rsidP="00A00D8C">
      <w:pPr>
        <w:jc w:val="both"/>
      </w:pPr>
      <w:r>
        <w:t>Signed off by the Corporate Director</w:t>
      </w:r>
    </w:p>
    <w:p w14:paraId="4A1B3A2D" w14:textId="77C24C0C" w:rsidR="00E55603" w:rsidRDefault="009E58FA" w:rsidP="00E55603">
      <w:pPr>
        <w:spacing w:after="480"/>
        <w:jc w:val="both"/>
        <w:rPr>
          <w:b/>
          <w:sz w:val="28"/>
        </w:rPr>
      </w:pPr>
      <w:r>
        <w:rPr>
          <w:b/>
          <w:sz w:val="28"/>
        </w:rPr>
        <w:t xml:space="preserve">Date:  </w:t>
      </w:r>
      <w:r w:rsidR="00E55603">
        <w:rPr>
          <w:b/>
          <w:sz w:val="28"/>
        </w:rPr>
        <w:t>06/02/2023</w:t>
      </w:r>
    </w:p>
    <w:p w14:paraId="511226F9" w14:textId="3F247B0D" w:rsidR="00FB7A3B" w:rsidRDefault="00FB7A3B" w:rsidP="00FB7A3B">
      <w:pPr>
        <w:jc w:val="both"/>
      </w:pPr>
      <w:r>
        <w:rPr>
          <w:b/>
          <w:sz w:val="28"/>
        </w:rPr>
        <w:t>Head of Procurement:  Nimesh Mehta</w:t>
      </w:r>
    </w:p>
    <w:p w14:paraId="406E1239" w14:textId="489C489B" w:rsidR="00FB7A3B" w:rsidRDefault="00FB7A3B" w:rsidP="00FB7A3B">
      <w:pPr>
        <w:jc w:val="both"/>
      </w:pPr>
      <w:r>
        <w:t>Signed by the Head of Procurement</w:t>
      </w:r>
    </w:p>
    <w:p w14:paraId="73EC735A" w14:textId="44B31BBF" w:rsidR="00FB7A3B" w:rsidRDefault="00FB7A3B" w:rsidP="00E55603">
      <w:pPr>
        <w:spacing w:after="480"/>
        <w:jc w:val="both"/>
      </w:pPr>
      <w:r>
        <w:rPr>
          <w:b/>
          <w:sz w:val="28"/>
        </w:rPr>
        <w:t>Date:  01/02/2023</w:t>
      </w:r>
    </w:p>
    <w:p w14:paraId="7087F7CC" w14:textId="7A990B4F" w:rsidR="006F6644" w:rsidRDefault="009E58FA" w:rsidP="00A00D8C">
      <w:pPr>
        <w:jc w:val="both"/>
      </w:pPr>
      <w:r>
        <w:rPr>
          <w:b/>
          <w:sz w:val="28"/>
        </w:rPr>
        <w:t xml:space="preserve">Head of Internal Audit:  </w:t>
      </w:r>
      <w:r w:rsidR="009E3225">
        <w:rPr>
          <w:b/>
          <w:sz w:val="28"/>
        </w:rPr>
        <w:t>Neale Burn</w:t>
      </w:r>
    </w:p>
    <w:p w14:paraId="2B3A51A9" w14:textId="195216C8" w:rsidR="006F6644" w:rsidRDefault="009E58FA" w:rsidP="00A00D8C">
      <w:pPr>
        <w:jc w:val="both"/>
      </w:pPr>
      <w:r>
        <w:t>Signed on behalf of the Head of Internal Audit</w:t>
      </w:r>
    </w:p>
    <w:p w14:paraId="6137D3D0" w14:textId="548D74ED" w:rsidR="006F6644" w:rsidRDefault="009E58FA" w:rsidP="009E3225">
      <w:pPr>
        <w:jc w:val="both"/>
        <w:rPr>
          <w:b/>
          <w:sz w:val="28"/>
        </w:rPr>
      </w:pPr>
      <w:r w:rsidRPr="009E3225">
        <w:rPr>
          <w:b/>
          <w:sz w:val="28"/>
        </w:rPr>
        <w:t>Date:</w:t>
      </w:r>
      <w:r w:rsidR="009E3225" w:rsidRPr="009E3225">
        <w:rPr>
          <w:b/>
          <w:sz w:val="28"/>
        </w:rPr>
        <w:t>06/02/2023</w:t>
      </w:r>
    </w:p>
    <w:p w14:paraId="51CB8FF3" w14:textId="095E2DAE" w:rsidR="00A920FD" w:rsidRDefault="00A920FD" w:rsidP="009E3225">
      <w:pPr>
        <w:jc w:val="both"/>
        <w:rPr>
          <w:b/>
          <w:sz w:val="28"/>
        </w:rPr>
      </w:pPr>
    </w:p>
    <w:p w14:paraId="2E38DB35" w14:textId="34D2D109" w:rsidR="00A920FD" w:rsidRPr="00F42E1E" w:rsidRDefault="00A920FD" w:rsidP="00A920FD">
      <w:r w:rsidRPr="005A6BCB">
        <w:rPr>
          <w:b/>
          <w:bCs/>
          <w:sz w:val="28"/>
        </w:rPr>
        <w:lastRenderedPageBreak/>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35C5B89E" w14:textId="77777777" w:rsidR="006F6644" w:rsidRDefault="009E58FA" w:rsidP="00A00D8C">
      <w:pPr>
        <w:pStyle w:val="Heading2"/>
        <w:spacing w:before="480" w:after="240"/>
        <w:jc w:val="both"/>
      </w:pPr>
      <w:r>
        <w:t>Mandatory Checks</w:t>
      </w:r>
    </w:p>
    <w:p w14:paraId="7D484802" w14:textId="263C59E9" w:rsidR="006F6644" w:rsidRDefault="009E58FA" w:rsidP="00FB7A3B">
      <w:pPr>
        <w:pStyle w:val="Heading3"/>
        <w:ind w:left="0" w:firstLine="0"/>
      </w:pPr>
      <w:r>
        <w:t xml:space="preserve">Ward Councillors notified:  </w:t>
      </w:r>
      <w:r w:rsidRPr="00FB7A3B">
        <w:rPr>
          <w:b w:val="0"/>
          <w:bCs w:val="0"/>
        </w:rPr>
        <w:t>NO, as it impacts on all Wards</w:t>
      </w:r>
      <w:r>
        <w:t xml:space="preserve"> </w:t>
      </w:r>
    </w:p>
    <w:p w14:paraId="58FF60EC" w14:textId="1CDA17FB" w:rsidR="006F6644" w:rsidRDefault="006F6644" w:rsidP="00FB7A3B">
      <w:pPr>
        <w:pStyle w:val="Infotext"/>
        <w:jc w:val="both"/>
        <w:rPr>
          <w:i/>
          <w:color w:val="FF0000"/>
          <w:sz w:val="24"/>
          <w:szCs w:val="24"/>
        </w:rPr>
      </w:pPr>
    </w:p>
    <w:p w14:paraId="583622A9" w14:textId="1B593649" w:rsidR="006F6644" w:rsidRDefault="009E58FA" w:rsidP="00FB7A3B">
      <w:pPr>
        <w:pStyle w:val="Heading3"/>
        <w:spacing w:before="240"/>
      </w:pPr>
      <w:r>
        <w:t xml:space="preserve">EqIA carried out:  </w:t>
      </w:r>
      <w:r w:rsidR="00F14314">
        <w:rPr>
          <w:b w:val="0"/>
          <w:bCs w:val="0"/>
        </w:rPr>
        <w:t>Yes, this has been carried out by Ealing Council.</w:t>
      </w:r>
    </w:p>
    <w:p w14:paraId="40D63552" w14:textId="1562247E" w:rsidR="006F6644" w:rsidRDefault="00E55603" w:rsidP="00A00D8C">
      <w:pPr>
        <w:pStyle w:val="Heading2"/>
        <w:spacing w:before="480" w:after="240"/>
        <w:jc w:val="both"/>
      </w:pPr>
      <w:r>
        <w:t>S</w:t>
      </w:r>
      <w:r w:rsidR="00AA41E8">
        <w:t>e</w:t>
      </w:r>
      <w:r w:rsidR="009E58FA">
        <w:t>ction 4 - Contact Details and Background Papers</w:t>
      </w:r>
    </w:p>
    <w:p w14:paraId="74C86A3F" w14:textId="300F6A74" w:rsidR="006F6644" w:rsidRDefault="009E58FA" w:rsidP="00A00D8C">
      <w:pPr>
        <w:pStyle w:val="Infotext"/>
        <w:spacing w:after="240"/>
        <w:jc w:val="both"/>
      </w:pPr>
      <w:r>
        <w:rPr>
          <w:b/>
        </w:rPr>
        <w:t xml:space="preserve">Contact:  </w:t>
      </w:r>
      <w:r w:rsidR="00F14314" w:rsidRPr="00F14314">
        <w:rPr>
          <w:rFonts w:cs="Arial"/>
          <w:lang w:eastAsia="en-GB"/>
        </w:rPr>
        <w:t>Emma Phasey,</w:t>
      </w:r>
      <w:r w:rsidR="00E55603">
        <w:rPr>
          <w:rFonts w:cs="Arial"/>
          <w:lang w:eastAsia="en-GB"/>
        </w:rPr>
        <w:t xml:space="preserve"> Head of Licensing and Enforcement,</w:t>
      </w:r>
      <w:r w:rsidR="00F14314" w:rsidRPr="00F14314">
        <w:rPr>
          <w:rFonts w:cs="Arial"/>
          <w:lang w:eastAsia="en-GB"/>
        </w:rPr>
        <w:t xml:space="preserve"> </w:t>
      </w:r>
      <w:hyperlink r:id="rId8" w:history="1">
        <w:r w:rsidR="00FB7A3B" w:rsidRPr="00AA1A56">
          <w:rPr>
            <w:rStyle w:val="Hyperlink"/>
            <w:rFonts w:cs="Arial"/>
            <w:lang w:eastAsia="en-GB"/>
          </w:rPr>
          <w:t>Emma.Phasey@Harrow.gov.uk</w:t>
        </w:r>
      </w:hyperlink>
      <w:r w:rsidR="00FB7A3B">
        <w:rPr>
          <w:rFonts w:cs="Arial"/>
          <w:lang w:eastAsia="en-GB"/>
        </w:rPr>
        <w:t xml:space="preserve"> </w:t>
      </w:r>
    </w:p>
    <w:p w14:paraId="47A0DC76" w14:textId="77777777" w:rsidR="006F6644" w:rsidRDefault="009E58FA" w:rsidP="00A00D8C">
      <w:pPr>
        <w:pStyle w:val="Infotext"/>
        <w:spacing w:after="240"/>
        <w:jc w:val="both"/>
      </w:pPr>
      <w:r>
        <w:rPr>
          <w:b/>
          <w:bCs/>
        </w:rPr>
        <w:t xml:space="preserve">Background Papers:  </w:t>
      </w:r>
      <w:r>
        <w:t>None</w:t>
      </w:r>
    </w:p>
    <w:p w14:paraId="2180B9CC" w14:textId="086CDF1D" w:rsidR="006F6644" w:rsidRDefault="009E58FA" w:rsidP="00A00D8C">
      <w:pPr>
        <w:pStyle w:val="Infotext"/>
        <w:spacing w:before="480"/>
        <w:jc w:val="both"/>
        <w:rPr>
          <w:rFonts w:ascii="Arial Black" w:hAnsi="Arial Black"/>
        </w:rPr>
      </w:pPr>
      <w:r>
        <w:rPr>
          <w:rFonts w:ascii="Arial Black" w:hAnsi="Arial Black"/>
        </w:rPr>
        <w:t>Call-in waived by the Chair of Overview and Scrutiny Committee</w:t>
      </w:r>
      <w:r w:rsidR="00FB7A3B">
        <w:rPr>
          <w:rFonts w:ascii="Arial Black" w:hAnsi="Arial Black"/>
        </w:rPr>
        <w:t xml:space="preserve"> - NO</w:t>
      </w:r>
    </w:p>
    <w:sectPr w:rsidR="006F6644">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BB20" w14:textId="77777777" w:rsidR="00CE6925" w:rsidRDefault="00CE6925">
      <w:r>
        <w:separator/>
      </w:r>
    </w:p>
  </w:endnote>
  <w:endnote w:type="continuationSeparator" w:id="0">
    <w:p w14:paraId="0373276E" w14:textId="77777777" w:rsidR="00CE6925" w:rsidRDefault="00CE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StandardSym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07FA" w14:textId="425B3F65" w:rsidR="009F08E8" w:rsidRDefault="00A920FD">
    <w:pPr>
      <w:pStyle w:val="Footer"/>
      <w:jc w:val="center"/>
    </w:pPr>
  </w:p>
  <w:p w14:paraId="5D15C3D5" w14:textId="77777777" w:rsidR="009F08E8" w:rsidRDefault="00A9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6A16" w14:textId="77777777" w:rsidR="00CE6925" w:rsidRDefault="00CE6925">
      <w:r>
        <w:rPr>
          <w:color w:val="000000"/>
        </w:rPr>
        <w:separator/>
      </w:r>
    </w:p>
  </w:footnote>
  <w:footnote w:type="continuationSeparator" w:id="0">
    <w:p w14:paraId="33C9E6B0" w14:textId="77777777" w:rsidR="00CE6925" w:rsidRDefault="00CE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C3A2FAD"/>
    <w:multiLevelType w:val="hybridMultilevel"/>
    <w:tmpl w:val="8EDE5680"/>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CC50605"/>
    <w:multiLevelType w:val="multilevel"/>
    <w:tmpl w:val="20D608A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E2F8A"/>
    <w:multiLevelType w:val="multilevel"/>
    <w:tmpl w:val="1D0259A8"/>
    <w:lvl w:ilvl="0">
      <w:numFmt w:val="bullet"/>
      <w:lvlText w:val="·"/>
      <w:lvlJc w:val="left"/>
      <w:pPr>
        <w:ind w:left="720" w:hanging="360"/>
      </w:pPr>
      <w:rPr>
        <w:rFonts w:ascii="Symbol" w:hAnsi="Symbol"/>
      </w:rPr>
    </w:lvl>
    <w:lvl w:ilvl="1">
      <w:numFmt w:val="bullet"/>
      <w:lvlText w:val="o"/>
      <w:lvlJc w:val="left"/>
      <w:pPr>
        <w:ind w:left="1440" w:hanging="360"/>
      </w:pPr>
      <w:rPr>
        <w:rFonts w:ascii="&quot;Courier New&quot;" w:hAnsi="&quot;Courier New&quo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4676249"/>
    <w:multiLevelType w:val="hybridMultilevel"/>
    <w:tmpl w:val="C39825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E562FD"/>
    <w:multiLevelType w:val="hybridMultilevel"/>
    <w:tmpl w:val="62F60954"/>
    <w:lvl w:ilvl="0" w:tplc="1AE4202A">
      <w:numFmt w:val="bullet"/>
      <w:lvlText w:val="•"/>
      <w:lvlJc w:val="left"/>
      <w:pPr>
        <w:ind w:left="720" w:hanging="360"/>
      </w:pPr>
      <w:rPr>
        <w:rFonts w:ascii="StandardSymL" w:eastAsia="Times New Roman" w:hAnsi="StandardSymL" w:cs="StandardSym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1B7772"/>
    <w:multiLevelType w:val="multilevel"/>
    <w:tmpl w:val="2F60D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96262"/>
    <w:multiLevelType w:val="multilevel"/>
    <w:tmpl w:val="4FE20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462897"/>
    <w:multiLevelType w:val="hybridMultilevel"/>
    <w:tmpl w:val="42F4D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60078"/>
    <w:multiLevelType w:val="multilevel"/>
    <w:tmpl w:val="485E9D7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1B51FC"/>
    <w:multiLevelType w:val="multilevel"/>
    <w:tmpl w:val="D5164E4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837841"/>
    <w:multiLevelType w:val="multilevel"/>
    <w:tmpl w:val="33E43AF4"/>
    <w:lvl w:ilvl="0">
      <w:numFmt w:val="bullet"/>
      <w:lvlText w:val="·"/>
      <w:lvlJc w:val="left"/>
      <w:pPr>
        <w:ind w:left="720" w:hanging="360"/>
      </w:pPr>
      <w:rPr>
        <w:rFonts w:ascii="Symbol" w:hAnsi="Symbol"/>
      </w:rPr>
    </w:lvl>
    <w:lvl w:ilvl="1">
      <w:numFmt w:val="bullet"/>
      <w:lvlText w:val="o"/>
      <w:lvlJc w:val="left"/>
      <w:pPr>
        <w:ind w:left="1440" w:hanging="360"/>
      </w:pPr>
      <w:rPr>
        <w:rFonts w:ascii="&quot;Courier New&quot;" w:hAnsi="&quot;Courier New&quo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1D6155F"/>
    <w:multiLevelType w:val="hybridMultilevel"/>
    <w:tmpl w:val="E146C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35F0D"/>
    <w:multiLevelType w:val="multilevel"/>
    <w:tmpl w:val="6D5E3BC2"/>
    <w:lvl w:ilvl="0">
      <w:start w:val="2"/>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D133077"/>
    <w:multiLevelType w:val="multilevel"/>
    <w:tmpl w:val="EF54065A"/>
    <w:lvl w:ilvl="0">
      <w:start w:val="1"/>
      <w:numFmt w:val="lowerLetter"/>
      <w:lvlText w:val="%1."/>
      <w:lvlJc w:val="left"/>
      <w:pPr>
        <w:ind w:left="720" w:hanging="72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6C27B9"/>
    <w:multiLevelType w:val="multilevel"/>
    <w:tmpl w:val="36886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4AB188F"/>
    <w:multiLevelType w:val="multilevel"/>
    <w:tmpl w:val="9850C6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48B92406"/>
    <w:multiLevelType w:val="multilevel"/>
    <w:tmpl w:val="432412D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7" w15:restartNumberingAfterBreak="0">
    <w:nsid w:val="4C510415"/>
    <w:multiLevelType w:val="multilevel"/>
    <w:tmpl w:val="274005FA"/>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9D7048"/>
    <w:multiLevelType w:val="hybridMultilevel"/>
    <w:tmpl w:val="B89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1448A"/>
    <w:multiLevelType w:val="multilevel"/>
    <w:tmpl w:val="464AF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EF6ACC"/>
    <w:multiLevelType w:val="hybridMultilevel"/>
    <w:tmpl w:val="A25C3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0D5721"/>
    <w:multiLevelType w:val="multilevel"/>
    <w:tmpl w:val="296A4C28"/>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2D0691"/>
    <w:multiLevelType w:val="multilevel"/>
    <w:tmpl w:val="217E290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3" w15:restartNumberingAfterBreak="0">
    <w:nsid w:val="55BC5C84"/>
    <w:multiLevelType w:val="multilevel"/>
    <w:tmpl w:val="F106FF66"/>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185B2A"/>
    <w:multiLevelType w:val="hybridMultilevel"/>
    <w:tmpl w:val="5210A21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B364C4"/>
    <w:multiLevelType w:val="hybridMultilevel"/>
    <w:tmpl w:val="AF5AC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353F5"/>
    <w:multiLevelType w:val="multilevel"/>
    <w:tmpl w:val="561C0106"/>
    <w:lvl w:ilvl="0">
      <w:start w:val="2"/>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014C1D"/>
    <w:multiLevelType w:val="hybridMultilevel"/>
    <w:tmpl w:val="A17E02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60E6881"/>
    <w:multiLevelType w:val="multilevel"/>
    <w:tmpl w:val="E522F25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9" w15:restartNumberingAfterBreak="0">
    <w:nsid w:val="68990D02"/>
    <w:multiLevelType w:val="hybridMultilevel"/>
    <w:tmpl w:val="4FA00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B74FF"/>
    <w:multiLevelType w:val="multilevel"/>
    <w:tmpl w:val="33048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71E5362A"/>
    <w:multiLevelType w:val="multilevel"/>
    <w:tmpl w:val="57BE877A"/>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734F77A0"/>
    <w:multiLevelType w:val="multilevel"/>
    <w:tmpl w:val="0DA0F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9120521"/>
    <w:multiLevelType w:val="multilevel"/>
    <w:tmpl w:val="C720A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4" w15:restartNumberingAfterBreak="0">
    <w:nsid w:val="7AC10D3B"/>
    <w:multiLevelType w:val="hybridMultilevel"/>
    <w:tmpl w:val="7F9A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8"/>
  </w:num>
  <w:num w:numId="4">
    <w:abstractNumId w:val="15"/>
  </w:num>
  <w:num w:numId="5">
    <w:abstractNumId w:val="6"/>
  </w:num>
  <w:num w:numId="6">
    <w:abstractNumId w:val="23"/>
  </w:num>
  <w:num w:numId="7">
    <w:abstractNumId w:val="22"/>
  </w:num>
  <w:num w:numId="8">
    <w:abstractNumId w:val="16"/>
  </w:num>
  <w:num w:numId="9">
    <w:abstractNumId w:val="33"/>
  </w:num>
  <w:num w:numId="10">
    <w:abstractNumId w:val="14"/>
  </w:num>
  <w:num w:numId="11">
    <w:abstractNumId w:val="1"/>
  </w:num>
  <w:num w:numId="12">
    <w:abstractNumId w:val="13"/>
  </w:num>
  <w:num w:numId="13">
    <w:abstractNumId w:val="2"/>
  </w:num>
  <w:num w:numId="14">
    <w:abstractNumId w:val="32"/>
  </w:num>
  <w:num w:numId="15">
    <w:abstractNumId w:val="5"/>
  </w:num>
  <w:num w:numId="16">
    <w:abstractNumId w:val="19"/>
  </w:num>
  <w:num w:numId="17">
    <w:abstractNumId w:val="10"/>
  </w:num>
  <w:num w:numId="18">
    <w:abstractNumId w:val="0"/>
  </w:num>
  <w:num w:numId="19">
    <w:abstractNumId w:val="18"/>
  </w:num>
  <w:num w:numId="20">
    <w:abstractNumId w:val="4"/>
  </w:num>
  <w:num w:numId="21">
    <w:abstractNumId w:val="20"/>
  </w:num>
  <w:num w:numId="22">
    <w:abstractNumId w:val="11"/>
  </w:num>
  <w:num w:numId="23">
    <w:abstractNumId w:val="34"/>
  </w:num>
  <w:num w:numId="24">
    <w:abstractNumId w:val="27"/>
  </w:num>
  <w:num w:numId="25">
    <w:abstractNumId w:val="24"/>
  </w:num>
  <w:num w:numId="26">
    <w:abstractNumId w:val="24"/>
  </w:num>
  <w:num w:numId="27">
    <w:abstractNumId w:val="3"/>
  </w:num>
  <w:num w:numId="28">
    <w:abstractNumId w:val="7"/>
  </w:num>
  <w:num w:numId="29">
    <w:abstractNumId w:val="17"/>
  </w:num>
  <w:num w:numId="30">
    <w:abstractNumId w:val="21"/>
  </w:num>
  <w:num w:numId="31">
    <w:abstractNumId w:val="25"/>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8"/>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44"/>
    <w:rsid w:val="00014453"/>
    <w:rsid w:val="000258A8"/>
    <w:rsid w:val="00030384"/>
    <w:rsid w:val="00040A99"/>
    <w:rsid w:val="00056D13"/>
    <w:rsid w:val="00080C7F"/>
    <w:rsid w:val="00097946"/>
    <w:rsid w:val="000A1D6D"/>
    <w:rsid w:val="000B63B0"/>
    <w:rsid w:val="000C3B4C"/>
    <w:rsid w:val="000C41AE"/>
    <w:rsid w:val="000C545C"/>
    <w:rsid w:val="000C70D1"/>
    <w:rsid w:val="000E2C29"/>
    <w:rsid w:val="000F7A28"/>
    <w:rsid w:val="0010144C"/>
    <w:rsid w:val="00111A17"/>
    <w:rsid w:val="00115DFA"/>
    <w:rsid w:val="00120CB9"/>
    <w:rsid w:val="00132D3E"/>
    <w:rsid w:val="00134F74"/>
    <w:rsid w:val="001562FF"/>
    <w:rsid w:val="0016282B"/>
    <w:rsid w:val="00165510"/>
    <w:rsid w:val="00166548"/>
    <w:rsid w:val="001711A9"/>
    <w:rsid w:val="00177C05"/>
    <w:rsid w:val="00191068"/>
    <w:rsid w:val="0019430B"/>
    <w:rsid w:val="001A3723"/>
    <w:rsid w:val="001B07BC"/>
    <w:rsid w:val="001D22FB"/>
    <w:rsid w:val="002041B3"/>
    <w:rsid w:val="00210C74"/>
    <w:rsid w:val="002125C7"/>
    <w:rsid w:val="0021723D"/>
    <w:rsid w:val="002306CB"/>
    <w:rsid w:val="002317E8"/>
    <w:rsid w:val="002467B3"/>
    <w:rsid w:val="00250166"/>
    <w:rsid w:val="00250759"/>
    <w:rsid w:val="002533A4"/>
    <w:rsid w:val="00263D91"/>
    <w:rsid w:val="002771EC"/>
    <w:rsid w:val="00283302"/>
    <w:rsid w:val="00285482"/>
    <w:rsid w:val="00287E64"/>
    <w:rsid w:val="002926C9"/>
    <w:rsid w:val="002969F3"/>
    <w:rsid w:val="00297D9D"/>
    <w:rsid w:val="002A1DF1"/>
    <w:rsid w:val="002B1434"/>
    <w:rsid w:val="002B43AA"/>
    <w:rsid w:val="002B7953"/>
    <w:rsid w:val="002C2631"/>
    <w:rsid w:val="002F4C1D"/>
    <w:rsid w:val="00306022"/>
    <w:rsid w:val="003117A7"/>
    <w:rsid w:val="003263F0"/>
    <w:rsid w:val="00331EB7"/>
    <w:rsid w:val="00333A38"/>
    <w:rsid w:val="0034257E"/>
    <w:rsid w:val="00343A37"/>
    <w:rsid w:val="00365EC5"/>
    <w:rsid w:val="0037118D"/>
    <w:rsid w:val="00373C1F"/>
    <w:rsid w:val="0037508A"/>
    <w:rsid w:val="003765D5"/>
    <w:rsid w:val="00385846"/>
    <w:rsid w:val="0039261A"/>
    <w:rsid w:val="003B0961"/>
    <w:rsid w:val="003B1D99"/>
    <w:rsid w:val="003D0F72"/>
    <w:rsid w:val="003D11E3"/>
    <w:rsid w:val="003D49BA"/>
    <w:rsid w:val="003E3688"/>
    <w:rsid w:val="00402E69"/>
    <w:rsid w:val="00422FB9"/>
    <w:rsid w:val="00427C1F"/>
    <w:rsid w:val="004408BD"/>
    <w:rsid w:val="0044549B"/>
    <w:rsid w:val="0044727C"/>
    <w:rsid w:val="004703FF"/>
    <w:rsid w:val="00474200"/>
    <w:rsid w:val="004776AB"/>
    <w:rsid w:val="00491460"/>
    <w:rsid w:val="00492F37"/>
    <w:rsid w:val="004A46C7"/>
    <w:rsid w:val="004A62C5"/>
    <w:rsid w:val="004B3219"/>
    <w:rsid w:val="004C0082"/>
    <w:rsid w:val="004C119E"/>
    <w:rsid w:val="004E4290"/>
    <w:rsid w:val="004F20B1"/>
    <w:rsid w:val="005046C1"/>
    <w:rsid w:val="0052247A"/>
    <w:rsid w:val="00530DB6"/>
    <w:rsid w:val="0053329D"/>
    <w:rsid w:val="00535120"/>
    <w:rsid w:val="0053568C"/>
    <w:rsid w:val="0054091A"/>
    <w:rsid w:val="005435EF"/>
    <w:rsid w:val="00551C84"/>
    <w:rsid w:val="00557C1B"/>
    <w:rsid w:val="00560AC3"/>
    <w:rsid w:val="00561E29"/>
    <w:rsid w:val="0056317B"/>
    <w:rsid w:val="00592BB3"/>
    <w:rsid w:val="005B338E"/>
    <w:rsid w:val="005B3578"/>
    <w:rsid w:val="005C0C6E"/>
    <w:rsid w:val="005C4456"/>
    <w:rsid w:val="005C6FDC"/>
    <w:rsid w:val="005F54C1"/>
    <w:rsid w:val="0061478B"/>
    <w:rsid w:val="00616C8C"/>
    <w:rsid w:val="00657562"/>
    <w:rsid w:val="006649D9"/>
    <w:rsid w:val="00676168"/>
    <w:rsid w:val="00695F9C"/>
    <w:rsid w:val="006A056B"/>
    <w:rsid w:val="006B4AF6"/>
    <w:rsid w:val="006C30A5"/>
    <w:rsid w:val="006D06E2"/>
    <w:rsid w:val="006D45BD"/>
    <w:rsid w:val="006E1183"/>
    <w:rsid w:val="006E721A"/>
    <w:rsid w:val="006F0552"/>
    <w:rsid w:val="006F0A83"/>
    <w:rsid w:val="006F62A7"/>
    <w:rsid w:val="006F6644"/>
    <w:rsid w:val="007113D7"/>
    <w:rsid w:val="00711B86"/>
    <w:rsid w:val="00713BE9"/>
    <w:rsid w:val="00715058"/>
    <w:rsid w:val="007362AF"/>
    <w:rsid w:val="0075331C"/>
    <w:rsid w:val="00755939"/>
    <w:rsid w:val="0076153E"/>
    <w:rsid w:val="00777AD9"/>
    <w:rsid w:val="00784A27"/>
    <w:rsid w:val="007908CA"/>
    <w:rsid w:val="007A5708"/>
    <w:rsid w:val="007A6D57"/>
    <w:rsid w:val="007B0E7D"/>
    <w:rsid w:val="007B1BB6"/>
    <w:rsid w:val="007B6E44"/>
    <w:rsid w:val="007C1479"/>
    <w:rsid w:val="007D3EA3"/>
    <w:rsid w:val="007E5A8C"/>
    <w:rsid w:val="007F3EB4"/>
    <w:rsid w:val="007F6744"/>
    <w:rsid w:val="007F67D1"/>
    <w:rsid w:val="007F6C8C"/>
    <w:rsid w:val="00802528"/>
    <w:rsid w:val="00802707"/>
    <w:rsid w:val="00804011"/>
    <w:rsid w:val="0080447B"/>
    <w:rsid w:val="00810D0C"/>
    <w:rsid w:val="008110CF"/>
    <w:rsid w:val="00816CF8"/>
    <w:rsid w:val="008236ED"/>
    <w:rsid w:val="00826E69"/>
    <w:rsid w:val="008300E7"/>
    <w:rsid w:val="00830B29"/>
    <w:rsid w:val="00834A1A"/>
    <w:rsid w:val="00834D37"/>
    <w:rsid w:val="00836586"/>
    <w:rsid w:val="008425CC"/>
    <w:rsid w:val="00844036"/>
    <w:rsid w:val="00845D4F"/>
    <w:rsid w:val="0086017B"/>
    <w:rsid w:val="00861814"/>
    <w:rsid w:val="00865C48"/>
    <w:rsid w:val="00875BAB"/>
    <w:rsid w:val="0088221B"/>
    <w:rsid w:val="00884607"/>
    <w:rsid w:val="008A114B"/>
    <w:rsid w:val="008A38A8"/>
    <w:rsid w:val="008B469A"/>
    <w:rsid w:val="008B5BC1"/>
    <w:rsid w:val="008F1C9D"/>
    <w:rsid w:val="008F4117"/>
    <w:rsid w:val="008F4438"/>
    <w:rsid w:val="0091657D"/>
    <w:rsid w:val="00936666"/>
    <w:rsid w:val="00937305"/>
    <w:rsid w:val="009478B1"/>
    <w:rsid w:val="00961596"/>
    <w:rsid w:val="00971557"/>
    <w:rsid w:val="009849AF"/>
    <w:rsid w:val="009917AE"/>
    <w:rsid w:val="0099312E"/>
    <w:rsid w:val="009D389A"/>
    <w:rsid w:val="009D7E3D"/>
    <w:rsid w:val="009E3225"/>
    <w:rsid w:val="009E58FA"/>
    <w:rsid w:val="009E6F36"/>
    <w:rsid w:val="009F0143"/>
    <w:rsid w:val="009F0B51"/>
    <w:rsid w:val="009F5503"/>
    <w:rsid w:val="00A00D8C"/>
    <w:rsid w:val="00A1319B"/>
    <w:rsid w:val="00A13E0F"/>
    <w:rsid w:val="00A14153"/>
    <w:rsid w:val="00A170E9"/>
    <w:rsid w:val="00A210CC"/>
    <w:rsid w:val="00A365A5"/>
    <w:rsid w:val="00A6295A"/>
    <w:rsid w:val="00A7366D"/>
    <w:rsid w:val="00A8449E"/>
    <w:rsid w:val="00A920FD"/>
    <w:rsid w:val="00AA0E2E"/>
    <w:rsid w:val="00AA41E8"/>
    <w:rsid w:val="00AA5753"/>
    <w:rsid w:val="00AB67A2"/>
    <w:rsid w:val="00AD3371"/>
    <w:rsid w:val="00AD4982"/>
    <w:rsid w:val="00AD7EE2"/>
    <w:rsid w:val="00AE38A1"/>
    <w:rsid w:val="00AF7C73"/>
    <w:rsid w:val="00B12AF7"/>
    <w:rsid w:val="00B17A85"/>
    <w:rsid w:val="00B35EF4"/>
    <w:rsid w:val="00B40B23"/>
    <w:rsid w:val="00B52B1B"/>
    <w:rsid w:val="00B61443"/>
    <w:rsid w:val="00B67989"/>
    <w:rsid w:val="00B7206E"/>
    <w:rsid w:val="00B833CA"/>
    <w:rsid w:val="00BF2CE2"/>
    <w:rsid w:val="00BF6130"/>
    <w:rsid w:val="00C00434"/>
    <w:rsid w:val="00C024C8"/>
    <w:rsid w:val="00C05EEA"/>
    <w:rsid w:val="00C204B4"/>
    <w:rsid w:val="00C26736"/>
    <w:rsid w:val="00C27AB3"/>
    <w:rsid w:val="00C30DB6"/>
    <w:rsid w:val="00C324B3"/>
    <w:rsid w:val="00C66EF0"/>
    <w:rsid w:val="00C71F78"/>
    <w:rsid w:val="00C73431"/>
    <w:rsid w:val="00C77905"/>
    <w:rsid w:val="00C8022F"/>
    <w:rsid w:val="00C8192D"/>
    <w:rsid w:val="00C977F9"/>
    <w:rsid w:val="00CA3FFC"/>
    <w:rsid w:val="00CB0F83"/>
    <w:rsid w:val="00CB102A"/>
    <w:rsid w:val="00CB7E76"/>
    <w:rsid w:val="00CC2C2A"/>
    <w:rsid w:val="00CC47CC"/>
    <w:rsid w:val="00CD2453"/>
    <w:rsid w:val="00CD6134"/>
    <w:rsid w:val="00CE6925"/>
    <w:rsid w:val="00CF5EAC"/>
    <w:rsid w:val="00D059C2"/>
    <w:rsid w:val="00D173DB"/>
    <w:rsid w:val="00D2737E"/>
    <w:rsid w:val="00D3159A"/>
    <w:rsid w:val="00D3289A"/>
    <w:rsid w:val="00D33DBA"/>
    <w:rsid w:val="00D3746D"/>
    <w:rsid w:val="00D41687"/>
    <w:rsid w:val="00D41EA7"/>
    <w:rsid w:val="00D5737E"/>
    <w:rsid w:val="00D70445"/>
    <w:rsid w:val="00D84F29"/>
    <w:rsid w:val="00D85216"/>
    <w:rsid w:val="00D85228"/>
    <w:rsid w:val="00D85E7C"/>
    <w:rsid w:val="00D91301"/>
    <w:rsid w:val="00DA3403"/>
    <w:rsid w:val="00DA5364"/>
    <w:rsid w:val="00DB4661"/>
    <w:rsid w:val="00DB7404"/>
    <w:rsid w:val="00E04774"/>
    <w:rsid w:val="00E11D95"/>
    <w:rsid w:val="00E13240"/>
    <w:rsid w:val="00E2535D"/>
    <w:rsid w:val="00E34B1D"/>
    <w:rsid w:val="00E432D2"/>
    <w:rsid w:val="00E51B06"/>
    <w:rsid w:val="00E55603"/>
    <w:rsid w:val="00E61E26"/>
    <w:rsid w:val="00E6445B"/>
    <w:rsid w:val="00E8129E"/>
    <w:rsid w:val="00E8378C"/>
    <w:rsid w:val="00E91503"/>
    <w:rsid w:val="00EA163C"/>
    <w:rsid w:val="00EB7BCE"/>
    <w:rsid w:val="00EC6E7F"/>
    <w:rsid w:val="00ED2059"/>
    <w:rsid w:val="00EF1ABF"/>
    <w:rsid w:val="00EF31B5"/>
    <w:rsid w:val="00EF708D"/>
    <w:rsid w:val="00F14314"/>
    <w:rsid w:val="00F20E42"/>
    <w:rsid w:val="00F26B09"/>
    <w:rsid w:val="00F67C8F"/>
    <w:rsid w:val="00F73307"/>
    <w:rsid w:val="00F80E88"/>
    <w:rsid w:val="00F95D4A"/>
    <w:rsid w:val="00F9756E"/>
    <w:rsid w:val="00FA1306"/>
    <w:rsid w:val="00FA2BCE"/>
    <w:rsid w:val="00FA3052"/>
    <w:rsid w:val="00FB04CE"/>
    <w:rsid w:val="00FB3B1A"/>
    <w:rsid w:val="00FB5D79"/>
    <w:rsid w:val="00FB7A3B"/>
    <w:rsid w:val="00FD2348"/>
    <w:rsid w:val="00FD4007"/>
    <w:rsid w:val="00FE10AD"/>
    <w:rsid w:val="00FE6659"/>
    <w:rsid w:val="00FF20AA"/>
    <w:rsid w:val="00FF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21B54"/>
  <w15:docId w15:val="{DC287F4F-17AB-4C25-8902-840006D4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Arial" w:eastAsia="Times New Roman" w:hAnsi="Arial"/>
      <w:sz w:val="24"/>
      <w:szCs w:val="20"/>
    </w:rPr>
  </w:style>
  <w:style w:type="paragraph" w:styleId="Heading1">
    <w:name w:val="heading 1"/>
    <w:basedOn w:val="Heading2"/>
    <w:next w:val="Normal"/>
    <w:uiPriority w:val="9"/>
    <w:qFormat/>
    <w:pPr>
      <w:outlineLvl w:val="0"/>
    </w:pPr>
    <w:rPr>
      <w:b w:val="0"/>
      <w:sz w:val="36"/>
    </w:rPr>
  </w:style>
  <w:style w:type="paragraph" w:styleId="Heading2">
    <w:name w:val="heading 2"/>
    <w:basedOn w:val="Normal"/>
    <w:next w:val="Normal"/>
    <w:uiPriority w:val="9"/>
    <w:unhideWhenUsed/>
    <w:qFormat/>
    <w:pPr>
      <w:outlineLvl w:val="1"/>
    </w:pPr>
    <w:rPr>
      <w:rFonts w:ascii="Arial Black" w:hAnsi="Arial Black" w:cs="Arial"/>
      <w:b/>
      <w:bCs/>
      <w:sz w:val="32"/>
      <w:szCs w:val="32"/>
    </w:rPr>
  </w:style>
  <w:style w:type="paragraph" w:styleId="Heading3">
    <w:name w:val="heading 3"/>
    <w:basedOn w:val="Normal"/>
    <w:next w:val="Normal"/>
    <w:uiPriority w:val="9"/>
    <w:unhideWhenUsed/>
    <w:qFormat/>
    <w:pPr>
      <w:ind w:left="720" w:hanging="720"/>
      <w:jc w:val="both"/>
      <w:outlineLvl w:val="2"/>
    </w:pPr>
    <w:rPr>
      <w:rFonts w:cs="Arial"/>
      <w:b/>
      <w:bCs/>
      <w:sz w:val="28"/>
      <w:szCs w:val="28"/>
    </w:rPr>
  </w:style>
  <w:style w:type="paragraph" w:styleId="Heading4">
    <w:name w:val="heading 4"/>
    <w:basedOn w:val="Normal"/>
    <w:next w:val="Normal"/>
    <w:uiPriority w:val="9"/>
    <w:unhideWhenUsed/>
    <w:qFormat/>
    <w:pPr>
      <w:keepNext/>
      <w:outlineLvl w:val="3"/>
    </w:pPr>
    <w:rPr>
      <w:rFonts w:cs="Arial"/>
      <w:b/>
    </w:rPr>
  </w:style>
  <w:style w:type="paragraph" w:styleId="Heading5">
    <w:name w:val="heading 5"/>
    <w:basedOn w:val="Normal"/>
    <w:uiPriority w:val="9"/>
    <w:semiHidden/>
    <w:unhideWhenUsed/>
    <w:qFormat/>
    <w:pPr>
      <w:spacing w:before="240" w:after="60" w:line="276" w:lineRule="auto"/>
      <w:ind w:left="1008" w:hanging="1008"/>
      <w:outlineLvl w:val="4"/>
    </w:pPr>
    <w:rPr>
      <w:rFonts w:ascii="Calibri" w:eastAsia="Calibri" w:hAnsi="Calibri"/>
      <w:b/>
      <w:bCs/>
      <w:i/>
      <w:iCs/>
      <w:sz w:val="26"/>
      <w:szCs w:val="26"/>
    </w:rPr>
  </w:style>
  <w:style w:type="paragraph" w:styleId="Heading6">
    <w:name w:val="heading 6"/>
    <w:basedOn w:val="Normal"/>
    <w:uiPriority w:val="9"/>
    <w:semiHidden/>
    <w:unhideWhenUsed/>
    <w:qFormat/>
    <w:pPr>
      <w:spacing w:before="240" w:after="60" w:line="276" w:lineRule="auto"/>
      <w:ind w:left="1152" w:hanging="1152"/>
      <w:outlineLvl w:val="5"/>
    </w:pPr>
    <w:rPr>
      <w:rFonts w:ascii="Calibri" w:eastAsia="Calibri" w:hAnsi="Calibri"/>
      <w:b/>
      <w:bCs/>
      <w:sz w:val="22"/>
      <w:szCs w:val="22"/>
    </w:rPr>
  </w:style>
  <w:style w:type="paragraph" w:styleId="Heading7">
    <w:name w:val="heading 7"/>
    <w:basedOn w:val="Normal"/>
    <w:pPr>
      <w:spacing w:before="240" w:after="60" w:line="276" w:lineRule="auto"/>
      <w:ind w:left="1296" w:hanging="1296"/>
      <w:outlineLvl w:val="6"/>
    </w:pPr>
    <w:rPr>
      <w:rFonts w:ascii="Calibri" w:eastAsia="Calibri" w:hAnsi="Calibri"/>
      <w:szCs w:val="24"/>
    </w:rPr>
  </w:style>
  <w:style w:type="paragraph" w:styleId="Heading8">
    <w:name w:val="heading 8"/>
    <w:basedOn w:val="Normal"/>
    <w:pPr>
      <w:spacing w:before="240" w:after="60" w:line="276" w:lineRule="auto"/>
      <w:ind w:left="1440" w:hanging="1440"/>
      <w:outlineLvl w:val="7"/>
    </w:pPr>
    <w:rPr>
      <w:rFonts w:ascii="Calibri" w:eastAsia="Calibri" w:hAnsi="Calibri"/>
      <w:i/>
      <w:iCs/>
      <w:szCs w:val="24"/>
    </w:rPr>
  </w:style>
  <w:style w:type="paragraph" w:styleId="Heading9">
    <w:name w:val="heading 9"/>
    <w:basedOn w:val="Normal"/>
    <w:pPr>
      <w:spacing w:before="240" w:after="60" w:line="276" w:lineRule="auto"/>
      <w:ind w:left="1584" w:hanging="1584"/>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Black" w:eastAsia="Times New Roman" w:hAnsi="Arial Black" w:cs="Arial"/>
      <w:bCs/>
      <w:sz w:val="36"/>
      <w:szCs w:val="32"/>
    </w:rPr>
  </w:style>
  <w:style w:type="character" w:customStyle="1" w:styleId="Heading2Char">
    <w:name w:val="Heading 2 Char"/>
    <w:basedOn w:val="DefaultParagraphFont"/>
    <w:rPr>
      <w:rFonts w:ascii="Arial Black" w:eastAsia="Times New Roman" w:hAnsi="Arial Black" w:cs="Arial"/>
      <w:b/>
      <w:bCs/>
      <w:sz w:val="32"/>
      <w:szCs w:val="32"/>
    </w:rPr>
  </w:style>
  <w:style w:type="character" w:customStyle="1" w:styleId="Heading3Char">
    <w:name w:val="Heading 3 Char"/>
    <w:basedOn w:val="DefaultParagraphFont"/>
    <w:rPr>
      <w:rFonts w:ascii="Arial" w:eastAsia="Times New Roman" w:hAnsi="Arial" w:cs="Arial"/>
      <w:b/>
      <w:bCs/>
      <w:sz w:val="28"/>
      <w:szCs w:val="28"/>
    </w:rPr>
  </w:style>
  <w:style w:type="character" w:customStyle="1" w:styleId="Heading4Char">
    <w:name w:val="Heading 4 Char"/>
    <w:basedOn w:val="DefaultParagraphFont"/>
    <w:rPr>
      <w:rFonts w:ascii="Arial" w:eastAsia="Times New Roman" w:hAnsi="Arial" w:cs="Arial"/>
      <w:b/>
      <w:sz w:val="24"/>
      <w:szCs w:val="20"/>
    </w:rPr>
  </w:style>
  <w:style w:type="character" w:customStyle="1" w:styleId="Heading5Char">
    <w:name w:val="Heading 5 Char"/>
    <w:basedOn w:val="DefaultParagraphFont"/>
    <w:rPr>
      <w:rFonts w:ascii="Calibri" w:eastAsia="Calibri" w:hAnsi="Calibri" w:cs="Times New Roman"/>
      <w:b/>
      <w:bCs/>
      <w:i/>
      <w:iCs/>
      <w:sz w:val="26"/>
      <w:szCs w:val="26"/>
    </w:rPr>
  </w:style>
  <w:style w:type="character" w:customStyle="1" w:styleId="Heading6Char">
    <w:name w:val="Heading 6 Char"/>
    <w:basedOn w:val="DefaultParagraphFont"/>
    <w:rPr>
      <w:rFonts w:ascii="Calibri" w:eastAsia="Calibri" w:hAnsi="Calibri" w:cs="Times New Roman"/>
      <w:b/>
      <w:bCs/>
    </w:rPr>
  </w:style>
  <w:style w:type="character" w:customStyle="1" w:styleId="Heading7Char">
    <w:name w:val="Heading 7 Char"/>
    <w:basedOn w:val="DefaultParagraphFont"/>
    <w:rPr>
      <w:rFonts w:ascii="Calibri" w:eastAsia="Calibri" w:hAnsi="Calibri" w:cs="Times New Roman"/>
      <w:sz w:val="24"/>
      <w:szCs w:val="24"/>
    </w:rPr>
  </w:style>
  <w:style w:type="character" w:customStyle="1" w:styleId="Heading8Char">
    <w:name w:val="Heading 8 Char"/>
    <w:basedOn w:val="DefaultParagraphFont"/>
    <w:rPr>
      <w:rFonts w:ascii="Calibri" w:eastAsia="Calibri" w:hAnsi="Calibri" w:cs="Times New Roman"/>
      <w:i/>
      <w:iCs/>
      <w:sz w:val="24"/>
      <w:szCs w:val="24"/>
    </w:rPr>
  </w:style>
  <w:style w:type="character" w:customStyle="1" w:styleId="Heading9Char">
    <w:name w:val="Heading 9 Char"/>
    <w:basedOn w:val="DefaultParagraphFont"/>
    <w:rPr>
      <w:rFonts w:ascii="Cambria" w:eastAsia="Calibri" w:hAnsi="Cambria" w:cs="Times New Roman"/>
    </w:rPr>
  </w:style>
  <w:style w:type="paragraph" w:styleId="Footer">
    <w:name w:val="footer"/>
    <w:basedOn w:val="Normal"/>
    <w:pPr>
      <w:tabs>
        <w:tab w:val="center" w:pos="4153"/>
        <w:tab w:val="right" w:pos="8306"/>
      </w:tabs>
    </w:pPr>
    <w:rPr>
      <w:szCs w:val="24"/>
      <w:lang w:val="en-US"/>
    </w:rPr>
  </w:style>
  <w:style w:type="character" w:customStyle="1" w:styleId="FooterChar">
    <w:name w:val="Footer Char"/>
    <w:basedOn w:val="DefaultParagraphFont"/>
    <w:rPr>
      <w:rFonts w:ascii="Arial" w:eastAsia="Times New Roman" w:hAnsi="Arial" w:cs="Times New Roman"/>
      <w:sz w:val="24"/>
      <w:szCs w:val="24"/>
      <w:lang w:val="en-US"/>
    </w:rPr>
  </w:style>
  <w:style w:type="paragraph" w:customStyle="1" w:styleId="Infotext">
    <w:name w:val="Info text"/>
    <w:basedOn w:val="Normal"/>
    <w:rPr>
      <w:sz w:val="28"/>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4"/>
      <w:szCs w:val="20"/>
    </w:rPr>
  </w:style>
  <w:style w:type="paragraph" w:styleId="FootnoteText">
    <w:name w:val="footnote text"/>
    <w:basedOn w:val="Normal"/>
    <w:rPr>
      <w:rFonts w:ascii="Times New Roman" w:hAnsi="Times New Roman"/>
      <w:sz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paragraph" w:styleId="NormalWeb">
    <w:name w:val="Normal (Web)"/>
    <w:basedOn w:val="Normal"/>
    <w:pPr>
      <w:spacing w:before="100" w:after="300"/>
    </w:pPr>
    <w:rPr>
      <w:rFonts w:ascii="Times New Roman" w:eastAsia="Calibri" w:hAnsi="Times New Roman"/>
      <w:szCs w:val="24"/>
      <w:lang w:val="en-US"/>
    </w:rPr>
  </w:style>
  <w:style w:type="character" w:styleId="Strong">
    <w:name w:val="Strong"/>
    <w:rPr>
      <w:b/>
      <w:bCs/>
    </w:rPr>
  </w:style>
  <w:style w:type="character" w:styleId="PageNumber">
    <w:name w:val="page number"/>
    <w:basedOn w:val="DefaultParagraphFont"/>
  </w:style>
  <w:style w:type="paragraph" w:styleId="BodyText">
    <w:name w:val="Body Text"/>
    <w:basedOn w:val="Normal"/>
    <w:rPr>
      <w:rFonts w:cs="Arial"/>
      <w:i/>
      <w:iCs/>
    </w:rPr>
  </w:style>
  <w:style w:type="character" w:customStyle="1" w:styleId="BodyTextChar">
    <w:name w:val="Body Text Char"/>
    <w:basedOn w:val="DefaultParagraphFont"/>
    <w:rPr>
      <w:rFonts w:ascii="Arial" w:eastAsia="Times New Roman" w:hAnsi="Arial" w:cs="Arial"/>
      <w:i/>
      <w:iCs/>
      <w:sz w:val="24"/>
      <w:szCs w:val="20"/>
    </w:rPr>
  </w:style>
  <w:style w:type="character" w:styleId="FootnoteReference">
    <w:name w:val="footnote reference"/>
    <w:rPr>
      <w:position w:val="0"/>
      <w:vertAlign w:val="superscript"/>
    </w:rPr>
  </w:style>
  <w:style w:type="character" w:styleId="Hyperlink">
    <w:name w:val="Hyperlink"/>
    <w:rPr>
      <w:color w:val="0000FF"/>
      <w:u w:val="single"/>
    </w:rPr>
  </w:style>
  <w:style w:type="paragraph" w:customStyle="1" w:styleId="CharCharCharChar">
    <w:name w:val="Char Char Char Char"/>
    <w:basedOn w:val="Normal"/>
    <w:pPr>
      <w:spacing w:after="160" w:line="240" w:lineRule="exact"/>
    </w:pPr>
    <w:rPr>
      <w:rFonts w:ascii="Verdana" w:hAnsi="Verdana"/>
      <w:sz w:val="20"/>
      <w:lang w:val="en-US"/>
    </w:rPr>
  </w:style>
  <w:style w:type="paragraph" w:customStyle="1" w:styleId="Normal2">
    <w:name w:val="Normal2"/>
    <w:pPr>
      <w:suppressAutoHyphens/>
      <w:spacing w:after="0"/>
    </w:pPr>
    <w:rPr>
      <w:rFonts w:ascii="Arial" w:eastAsia="Times New Roman" w:hAnsi="Arial"/>
      <w:szCs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styleId="ListParagraph">
    <w:name w:val="List Paragraph"/>
    <w:basedOn w:val="Normal"/>
    <w:uiPriority w:val="34"/>
    <w:qFormat/>
    <w:pPr>
      <w:ind w:left="720"/>
    </w:p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pacing w:before="100" w:after="100"/>
    </w:pPr>
    <w:rPr>
      <w:rFonts w:ascii="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pPr>
      <w:suppressAutoHyphens/>
      <w:spacing w:after="0"/>
    </w:pPr>
    <w:rPr>
      <w:rFonts w:ascii="Arial" w:eastAsia="Times New Roman" w:hAnsi="Arial"/>
      <w:sz w:val="24"/>
      <w:szCs w:val="20"/>
    </w:rPr>
  </w:style>
  <w:style w:type="paragraph" w:customStyle="1" w:styleId="Contactinfo">
    <w:name w:val="Contact info"/>
    <w:basedOn w:val="Normal"/>
    <w:next w:val="Normal"/>
    <w:pPr>
      <w:spacing w:before="120"/>
      <w:ind w:left="72" w:right="72"/>
      <w:jc w:val="right"/>
    </w:pPr>
    <w:rPr>
      <w:rFonts w:ascii="Calibri" w:hAnsi="Calibri"/>
      <w:caps/>
      <w:kern w:val="3"/>
      <w:sz w:val="22"/>
      <w:szCs w:val="22"/>
      <w:lang w:eastAsia="ja-JP"/>
    </w:rPr>
  </w:style>
  <w:style w:type="paragraph" w:styleId="TOCHeading">
    <w:name w:val="TOC Heading"/>
    <w:basedOn w:val="Heading1"/>
    <w:next w:val="Normal"/>
    <w:pPr>
      <w:keepNext/>
      <w:keepLines/>
      <w:spacing w:before="240"/>
    </w:pPr>
    <w:rPr>
      <w:rFonts w:ascii="Calibri Light" w:hAnsi="Calibri Light" w:cs="Times New Roman"/>
      <w:bCs w:val="0"/>
      <w:color w:val="2F5496"/>
      <w:sz w:val="32"/>
      <w:lang w:val="en-US"/>
    </w:rPr>
  </w:style>
  <w:style w:type="paragraph" w:styleId="TOC1">
    <w:name w:val="toc 1"/>
    <w:basedOn w:val="Normal"/>
    <w:next w:val="Normal"/>
    <w:autoRedefine/>
    <w:pPr>
      <w:spacing w:after="100"/>
    </w:pPr>
    <w:rPr>
      <w:rFonts w:ascii="Calibri" w:eastAsia="Calibri" w:hAnsi="Calibri"/>
      <w:sz w:val="22"/>
      <w:szCs w:val="22"/>
    </w:rPr>
  </w:style>
  <w:style w:type="paragraph" w:styleId="TOC2">
    <w:name w:val="toc 2"/>
    <w:basedOn w:val="Normal"/>
    <w:next w:val="Normal"/>
    <w:autoRedefine/>
    <w:pPr>
      <w:spacing w:after="100"/>
      <w:ind w:left="220"/>
    </w:pPr>
    <w:rPr>
      <w:rFonts w:ascii="Calibri" w:eastAsia="Calibri" w:hAnsi="Calibri"/>
      <w:sz w:val="22"/>
      <w:szCs w:val="22"/>
    </w:rPr>
  </w:style>
  <w:style w:type="paragraph" w:styleId="Subtitle">
    <w:name w:val="Subtitle"/>
    <w:basedOn w:val="Normal"/>
    <w:next w:val="Normal"/>
    <w:uiPriority w:val="11"/>
    <w:qFormat/>
    <w:pPr>
      <w:spacing w:before="120"/>
      <w:ind w:left="72" w:right="72"/>
      <w:jc w:val="right"/>
    </w:pPr>
    <w:rPr>
      <w:rFonts w:ascii="Calibri Light" w:hAnsi="Calibri Light"/>
      <w:caps/>
      <w:kern w:val="3"/>
      <w:sz w:val="28"/>
      <w:szCs w:val="28"/>
      <w:lang w:eastAsia="ja-JP"/>
    </w:rPr>
  </w:style>
  <w:style w:type="character" w:customStyle="1" w:styleId="SubtitleChar">
    <w:name w:val="Subtitle Char"/>
    <w:basedOn w:val="DefaultParagraphFont"/>
    <w:rPr>
      <w:rFonts w:ascii="Calibri Light" w:eastAsia="Times New Roman" w:hAnsi="Calibri Light" w:cs="Times New Roman"/>
      <w:caps/>
      <w:kern w:val="3"/>
      <w:sz w:val="28"/>
      <w:szCs w:val="28"/>
      <w:lang w:eastAsia="ja-JP"/>
    </w:rPr>
  </w:style>
  <w:style w:type="paragraph" w:customStyle="1" w:styleId="Default">
    <w:name w:val="Default"/>
    <w:pPr>
      <w:suppressAutoHyphens/>
      <w:autoSpaceDE w:val="0"/>
      <w:spacing w:after="0"/>
    </w:pPr>
    <w:rPr>
      <w:rFonts w:ascii="Arial" w:hAnsi="Arial" w:cs="Arial"/>
      <w:color w:val="000000"/>
      <w:sz w:val="24"/>
      <w:szCs w:val="24"/>
      <w:lang w:eastAsia="en-GB"/>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Caption">
    <w:name w:val="caption"/>
    <w:basedOn w:val="Normal"/>
    <w:next w:val="Normal"/>
    <w:pPr>
      <w:spacing w:after="200" w:line="276" w:lineRule="auto"/>
    </w:pPr>
    <w:rPr>
      <w:rFonts w:ascii="Calibri" w:eastAsia="Calibri" w:hAnsi="Calibri"/>
      <w:b/>
      <w:bCs/>
      <w:sz w:val="20"/>
    </w:rPr>
  </w:style>
  <w:style w:type="paragraph" w:styleId="NoSpacing">
    <w:name w:val="No Spacing"/>
    <w:basedOn w:val="Normal"/>
    <w:rPr>
      <w:rFonts w:ascii="Calibri" w:eastAsia="Calibri" w:hAnsi="Calibri"/>
      <w:sz w:val="22"/>
      <w:szCs w:val="22"/>
    </w:rPr>
  </w:style>
  <w:style w:type="character" w:customStyle="1" w:styleId="ListParagraphChar">
    <w:name w:val="List Paragraph Char"/>
    <w:rPr>
      <w:rFonts w:ascii="Arial" w:eastAsia="Times New Roman" w:hAnsi="Arial" w:cs="Times New Roman"/>
      <w:sz w:val="24"/>
      <w:szCs w:val="20"/>
    </w:rPr>
  </w:style>
  <w:style w:type="paragraph" w:customStyle="1" w:styleId="msonormal0">
    <w:name w:val="msonormal"/>
    <w:basedOn w:val="Normal"/>
    <w:pPr>
      <w:spacing w:before="100" w:after="100"/>
    </w:pPr>
    <w:rPr>
      <w:rFonts w:ascii="Times New Roman" w:hAnsi="Times New Roman"/>
      <w:szCs w:val="24"/>
      <w:lang w:eastAsia="en-GB"/>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b/>
      <w:bCs/>
      <w:color w:val="000000"/>
      <w:szCs w:val="24"/>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0070C0"/>
      <w:spacing w:before="100" w:after="100"/>
      <w:jc w:val="center"/>
    </w:pPr>
    <w:rPr>
      <w:rFonts w:ascii="Times New Roman" w:hAnsi="Times New Roman"/>
      <w:b/>
      <w:bCs/>
      <w:color w:val="FFFFFF"/>
      <w:szCs w:val="24"/>
      <w:lang w:eastAsia="en-GB"/>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hd w:val="clear" w:color="auto" w:fill="00B050"/>
      <w:spacing w:before="100" w:after="100"/>
      <w:jc w:val="center"/>
    </w:pPr>
    <w:rPr>
      <w:rFonts w:ascii="Times New Roman" w:hAnsi="Times New Roman"/>
      <w:b/>
      <w:bCs/>
      <w:color w:val="FFFFFF"/>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hd w:val="clear" w:color="auto" w:fill="D9E1F2"/>
      <w:spacing w:before="100" w:after="100"/>
      <w:textAlignment w:val="center"/>
    </w:pPr>
    <w:rPr>
      <w:rFonts w:ascii="Times New Roman" w:hAnsi="Times New Roman"/>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E2EFDA"/>
      <w:spacing w:before="100" w:after="100"/>
      <w:textAlignment w:val="center"/>
    </w:pPr>
    <w:rPr>
      <w:rFonts w:ascii="Times New Roman" w:hAnsi="Times New Roman"/>
      <w:szCs w:val="24"/>
      <w:lang w:eastAsia="en-GB"/>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 w:val="12"/>
      <w:szCs w:val="12"/>
      <w:lang w:eastAsia="en-GB"/>
    </w:rPr>
  </w:style>
  <w:style w:type="paragraph" w:customStyle="1" w:styleId="xl73">
    <w:name w:val="xl73"/>
    <w:basedOn w:val="Normal"/>
    <w:pPr>
      <w:spacing w:before="100" w:after="100"/>
    </w:pPr>
    <w:rPr>
      <w:rFonts w:ascii="Arial Narrow" w:hAnsi="Arial Narrow"/>
      <w:sz w:val="12"/>
      <w:szCs w:val="12"/>
      <w:lang w:eastAsia="en-GB"/>
    </w:rPr>
  </w:style>
  <w:style w:type="paragraph" w:styleId="TOC3">
    <w:name w:val="toc 3"/>
    <w:basedOn w:val="Normal"/>
    <w:next w:val="Normal"/>
    <w:autoRedefine/>
    <w:pPr>
      <w:spacing w:after="100"/>
      <w:ind w:left="440"/>
    </w:pPr>
    <w:rPr>
      <w:rFonts w:ascii="Calibri" w:eastAsia="Calibri" w:hAnsi="Calibri"/>
      <w:sz w:val="22"/>
      <w:szCs w:val="22"/>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ascii="Calibri" w:eastAsia="Calibri" w:hAnsi="Calibri"/>
      <w:sz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odyTextIndent">
    <w:name w:val="Body Text Indent"/>
    <w:basedOn w:val="Normal"/>
    <w:link w:val="BodyTextIndentChar"/>
    <w:uiPriority w:val="99"/>
    <w:semiHidden/>
    <w:unhideWhenUsed/>
    <w:rsid w:val="008B469A"/>
    <w:pPr>
      <w:spacing w:after="120"/>
      <w:ind w:left="283"/>
    </w:pPr>
  </w:style>
  <w:style w:type="character" w:customStyle="1" w:styleId="BodyTextIndentChar">
    <w:name w:val="Body Text Indent Char"/>
    <w:basedOn w:val="DefaultParagraphFont"/>
    <w:link w:val="BodyTextIndent"/>
    <w:uiPriority w:val="99"/>
    <w:semiHidden/>
    <w:rsid w:val="008B469A"/>
    <w:rPr>
      <w:rFonts w:ascii="Arial" w:eastAsia="Times New Roman" w:hAnsi="Arial"/>
      <w:sz w:val="24"/>
      <w:szCs w:val="20"/>
    </w:rPr>
  </w:style>
  <w:style w:type="paragraph" w:styleId="BodyText2">
    <w:name w:val="Body Text 2"/>
    <w:basedOn w:val="Normal"/>
    <w:link w:val="BodyText2Char"/>
    <w:uiPriority w:val="99"/>
    <w:semiHidden/>
    <w:unhideWhenUsed/>
    <w:rsid w:val="002969F3"/>
    <w:pPr>
      <w:spacing w:after="120" w:line="480" w:lineRule="auto"/>
    </w:pPr>
  </w:style>
  <w:style w:type="character" w:customStyle="1" w:styleId="BodyText2Char">
    <w:name w:val="Body Text 2 Char"/>
    <w:basedOn w:val="DefaultParagraphFont"/>
    <w:link w:val="BodyText2"/>
    <w:uiPriority w:val="99"/>
    <w:semiHidden/>
    <w:rsid w:val="002969F3"/>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769">
      <w:bodyDiv w:val="1"/>
      <w:marLeft w:val="0"/>
      <w:marRight w:val="0"/>
      <w:marTop w:val="0"/>
      <w:marBottom w:val="0"/>
      <w:divBdr>
        <w:top w:val="none" w:sz="0" w:space="0" w:color="auto"/>
        <w:left w:val="none" w:sz="0" w:space="0" w:color="auto"/>
        <w:bottom w:val="none" w:sz="0" w:space="0" w:color="auto"/>
        <w:right w:val="none" w:sz="0" w:space="0" w:color="auto"/>
      </w:divBdr>
    </w:div>
    <w:div w:id="523136987">
      <w:bodyDiv w:val="1"/>
      <w:marLeft w:val="0"/>
      <w:marRight w:val="0"/>
      <w:marTop w:val="0"/>
      <w:marBottom w:val="0"/>
      <w:divBdr>
        <w:top w:val="none" w:sz="0" w:space="0" w:color="auto"/>
        <w:left w:val="none" w:sz="0" w:space="0" w:color="auto"/>
        <w:bottom w:val="none" w:sz="0" w:space="0" w:color="auto"/>
        <w:right w:val="none" w:sz="0" w:space="0" w:color="auto"/>
      </w:divBdr>
    </w:div>
    <w:div w:id="1002318794">
      <w:bodyDiv w:val="1"/>
      <w:marLeft w:val="0"/>
      <w:marRight w:val="0"/>
      <w:marTop w:val="0"/>
      <w:marBottom w:val="0"/>
      <w:divBdr>
        <w:top w:val="none" w:sz="0" w:space="0" w:color="auto"/>
        <w:left w:val="none" w:sz="0" w:space="0" w:color="auto"/>
        <w:bottom w:val="none" w:sz="0" w:space="0" w:color="auto"/>
        <w:right w:val="none" w:sz="0" w:space="0" w:color="auto"/>
      </w:divBdr>
    </w:div>
    <w:div w:id="1046756860">
      <w:bodyDiv w:val="1"/>
      <w:marLeft w:val="0"/>
      <w:marRight w:val="0"/>
      <w:marTop w:val="0"/>
      <w:marBottom w:val="0"/>
      <w:divBdr>
        <w:top w:val="none" w:sz="0" w:space="0" w:color="auto"/>
        <w:left w:val="none" w:sz="0" w:space="0" w:color="auto"/>
        <w:bottom w:val="none" w:sz="0" w:space="0" w:color="auto"/>
        <w:right w:val="none" w:sz="0" w:space="0" w:color="auto"/>
      </w:divBdr>
    </w:div>
    <w:div w:id="1639072865">
      <w:bodyDiv w:val="1"/>
      <w:marLeft w:val="0"/>
      <w:marRight w:val="0"/>
      <w:marTop w:val="0"/>
      <w:marBottom w:val="0"/>
      <w:divBdr>
        <w:top w:val="none" w:sz="0" w:space="0" w:color="auto"/>
        <w:left w:val="none" w:sz="0" w:space="0" w:color="auto"/>
        <w:bottom w:val="none" w:sz="0" w:space="0" w:color="auto"/>
        <w:right w:val="none" w:sz="0" w:space="0" w:color="auto"/>
      </w:divBdr>
    </w:div>
    <w:div w:id="1848787431">
      <w:bodyDiv w:val="1"/>
      <w:marLeft w:val="0"/>
      <w:marRight w:val="0"/>
      <w:marTop w:val="0"/>
      <w:marBottom w:val="0"/>
      <w:divBdr>
        <w:top w:val="none" w:sz="0" w:space="0" w:color="auto"/>
        <w:left w:val="none" w:sz="0" w:space="0" w:color="auto"/>
        <w:bottom w:val="none" w:sz="0" w:space="0" w:color="auto"/>
        <w:right w:val="none" w:sz="0" w:space="0" w:color="auto"/>
      </w:divBdr>
    </w:div>
    <w:div w:id="2071465738">
      <w:bodyDiv w:val="1"/>
      <w:marLeft w:val="0"/>
      <w:marRight w:val="0"/>
      <w:marTop w:val="0"/>
      <w:marBottom w:val="0"/>
      <w:divBdr>
        <w:top w:val="none" w:sz="0" w:space="0" w:color="auto"/>
        <w:left w:val="none" w:sz="0" w:space="0" w:color="auto"/>
        <w:bottom w:val="none" w:sz="0" w:space="0" w:color="auto"/>
        <w:right w:val="none" w:sz="0" w:space="0" w:color="auto"/>
      </w:divBdr>
    </w:div>
    <w:div w:id="208228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Phasey@Harrow.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Galloway</dc:creator>
  <dc:description/>
  <cp:lastModifiedBy>Nikoleta Kemp</cp:lastModifiedBy>
  <cp:revision>4</cp:revision>
  <dcterms:created xsi:type="dcterms:W3CDTF">2023-02-07T10:56:00Z</dcterms:created>
  <dcterms:modified xsi:type="dcterms:W3CDTF">2023-02-07T11:08:00Z</dcterms:modified>
</cp:coreProperties>
</file>